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80"/>
        <w:jc w:val="center"/>
      </w:pPr>
      <w:r>
        <w:rPr>
          <w:rFonts w:ascii="Arial" w:cs="Arial" w:eastAsia="Arial" w:hAnsi="Arial"/>
          <w:b/>
          <w:bCs/>
          <w:color w:val="0A2540"/>
          <w:sz w:val="56"/>
          <w:szCs w:val="56"/>
        </w:rPr>
        <w:t xml:space="preserve">YIELDLOOP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0C2A8"/>
          <w:sz w:val="34"/>
          <w:szCs w:val="34"/>
        </w:rPr>
        <w:t xml:space="preserve">Invariables</w:t>
      </w:r>
    </w:p>
    <w:p>
      <w:pPr>
        <w:pBdr>
          <w:bottom w:val="single" w:color="00C2A8" w:sz="4" w:space="6"/>
        </w:pBdr>
        <w:spacing w:before="0" w:after="32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Every Hard-Coded Rule — What It Is, Why It Exists, How to Change It &amp; The Full Emergency Playbook | v5.2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INVARIABLES are rules encoded directly into deployed smart contracts. No single person, no team decision, no market condition can override them. Changing an invariable requires 5-of-5 multisig approval, a completed re-audit of affected contracts, and 30 days of public notice before deployment. This document lists every invariable in the protocol.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2A8" w:sz="2"/>
              <w:left w:val="single" w:color="00C2A8" w:sz="2"/>
              <w:bottom w:val="single" w:color="00C2A8" w:sz="2"/>
              <w:right w:val="single" w:color="00C2A8" w:sz="2"/>
            </w:tcBorders>
            <w:shd w:fill="E8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 is the canonical reference for what cannot change. If any other document conflicts with this one on an invariable, this document takes precedence.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Part 1 — Fee Invariables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FEE-01: Protocol Fee Direction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The protocol base rate can only decrease. It can never increase under any circumstances.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Current value: </w:t>
      </w:r>
      <w:r>
        <w:rPr>
          <w:rFonts w:ascii="Arial" w:cs="Arial" w:eastAsia="Arial" w:hAnsi="Arial"/>
          <w:sz w:val="22"/>
          <w:szCs w:val="22"/>
        </w:rPr>
        <w:t xml:space="preserve">12% at launch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Floor: </w:t>
      </w:r>
      <w:r>
        <w:rPr>
          <w:rFonts w:ascii="Arial" w:cs="Arial" w:eastAsia="Arial" w:hAnsi="Arial"/>
          <w:sz w:val="22"/>
          <w:szCs w:val="22"/>
        </w:rPr>
        <w:t xml:space="preserve">7% — permanent once reached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AUMRatchet.sol enforces: new_rate must be strictly less than current_rate. No function exists to increase the rate. The contract has no upgrade path that would add one without a full re-deploy.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User trust. The fee promise is the protocol's founding commitment. If users cannot rely on this being structural rather than policy, the entire trust model fails.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Cannot be changed in spirit — the one-direction nature is the product. The floor value (7%) can technically be lowered further via 5-of-5 + re-audit + 30-day notice. It cannot be raised.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FEE-02: AUM Ratchet Thresholds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Fee drops occur at exactly $1M, $5M, $15M, $40M, $100M total AUM. These thresholds and their corresponding rates are fixed.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Values: </w:t>
      </w:r>
      <w:r>
        <w:rPr>
          <w:rFonts w:ascii="Arial" w:cs="Arial" w:eastAsia="Arial" w:hAnsi="Arial"/>
          <w:sz w:val="22"/>
          <w:szCs w:val="22"/>
        </w:rPr>
        <w:t xml:space="preserve">$1M→11%, $5M→10%, $15M→9%, $40M→8%, $100M→7%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Hard-coded arrays in AUMRatchet.sol. Cannot be altered post-deployment without full contract replacement.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Users make long-term decisions (especially NFT purchases) based on the published fee trajectory. Changing the milestones after the fact would be a breach of that understanding.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 Only meaningful change would be adding new intermediate milestones — not removing existing ones.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FEE-03: Vault Accelerator Direction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A vault's accelerated rate can only decrease or stay the same. It can never increase.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Safety Layer enforces: recommended_vault_rate &lt;= current_vault_rate before any accelerator update is applied. Upward recommendations are vetoed, logged, and alerted.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A vault that has earned a lower rate through consistent behaviour should not lose that rate. Dormancy freezes the rate — it does not reverse it.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 No legitimate reason to change this has been identified.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FEE-04: Vault Accelerator Maximum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No vault can earn more than 2 percentage points below the current protocol base rate through the accelerator.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accelerator_reduction is capped at 0.02 in VaultAccelerator.sol.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Prevents a scenario where heavy depositors pay near-zero fees while the protocol pools are underfunded.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 Could be raised (allowing more discount) but not reduced retroactively for vaults that have already earned reductions.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FEE-05: Launch Rate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The protocol launches at exactly 12%. No pre-launch rate changes.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Initial value set at contract deployment. First possible change is at $1M AUM.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Consistency with all published materials and user expectations set before launch.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N/A — this is a deployment-time value. Once the protocol launches at 12%, FEE-01 governs all subsequent changes.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Part 2 — Vault Cap Invariables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CAP-01: Base Contribution Cap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$100,000 maximum contribution for a standard vault (no NFT or Genesis Lite).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Hard-coded in Vault.sol. Deposit function reverts if contribution_total would exceed cap.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Risk management and fair distribution. Prevents a single wallet from dominating protocol AUM.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CAP-02: Base Profit Cap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$100,000 maximum profit accumulation for a standard vault.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Overflow routing triggers when profit balance approaches ceiling. Hard cap enforced in Vault.sol.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Encourages vault management activity and overflow routing — keeps capital moving through the protocol.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CAP-03: NFT Cap Multipliers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Genesis Core: exactly 2× base caps ($400K total ceiling). Genesis Maxi: exactly 5× base caps ($1,000,000 total ceiling).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NFTRegistry.sol returns multiplier per NFT tier. Vault.sol applies multiplier to all cap calculations.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NFT value proposition depends on these caps being reliable. Buyers make investment decisions based on them.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 Cannot reduce caps retroactively for existing bound NFTs.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Part 3 — Token &amp; Strategy Invariables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TOKEN-01: Non-Stable Asset Cap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Maximum 30% of any vault's total value may be held in non-stable assets (BTC + ETH + BNB + XRP + SOL combined).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Safety Layer enforces before every rebalance. StrategyRouter.sol validates allocation before execution. Any recommendation breaching this cap is redistributed to stablecoin strategies.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Capital protection. Even Growth tier users have a structural floor of 70% stablecoin exposure. This prevents the AI from inadvertently pushing vaults into pure crypto speculation.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 Could be raised (allowing more crypto exposure) but only with significant audit scrutiny of risk model changes.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TOKEN-02: Oracle Source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Chainlink BSC price feeds are the only permitted oracle source. All token valuations, stop-loss triggers, and cap calculations use Chainlink exclusively.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OracleGateway.sol is the single integration point. No strategy contract calls any oracle other than OracleGateway. Any attempt to use an alternative price source is rejected at the contract level.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Oracle manipulation is one of the primary attack vectors in DeFi. A single, audited, battle-tested oracle source eliminates entire categories of exploit.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 Adding a secondary oracle for redundancy is the most likely future change — not replacing Chainlink.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TOKEN-03: Whitelist Notice Period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Any new token added to the spot trading whitelist via governance requires a minimum 7-day notice period before activation in user vaults.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TokenWhitelist.sol enforces activation_timestamp = block.timestamp + 7 days on all new token proposals. activateToken() reverts if called before this timestamp.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Vault holders have a right to opt out of new token exposure before it affects their strategy. 7 days is the minimum time to make an informed decision.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 Only meaningful change would be extending the notice period.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Part 4 — LOOP &amp; Pool Invariables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LOOP-01: Redemption Pool Floor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The redemption pool must maintain a balance of at least 105% of total outstanding LOOP liability at all times.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ProtocolPools.sol reverts any withdrawal that would breach the floor. Pool balance checked at every ratchet event, every epoch close, and every redemption request.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LOOP holders need to know their credits can always be redeemed. The 5% buffer above 100% provides a safety margin for sudden redemption spikes.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 Can only be raised, not lowered.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LOOP-02: Ratchet Pool Floor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The ratchet pool must maintain a balance covering at least 60 days of projected redemption demand at all times.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ProtocolPools.sol calculates projected demand based on trailing 60-day average. Ratchet events are blocked if this floor would be breached.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Ensures the protocol can fund ratchet events continuously without depleting the pool. 60 days provides a meaningful operational buffer.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 Can only be raised, not lowered.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LOOP-03: Ratchet Direction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The LOOP redemption rate can only increase. A ratchet event cannot decrease the redemption value.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RatchetEngine.sol enforces: new_rate &gt; current_rate before applying any ratchet event. No function exists to decrease the rate.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LOOP is valuable only if its appreciation is a one-way street. Any reversibility would destroy the incentive to hold it.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Cannot be changed in spirit. The increment range (0.25%–2.0%) can be adjusted via 5-of-5 + re-audit + 30-day notice.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LOOP-04: Ratchet Interval Minimum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A minimum of 72 hours must pass between ratchet events.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RatchetEngine.sol checks block.timestamp - last_ratchet_timestamp &gt;= 72 hours before processing any ratchet.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Prevents rapid-fire small ratchets that could obscure pool health and create redemption pressure spikes.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LOOP-05: Ratchet Quarterly Minimum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If 90 days pass since the last ratchet event and both pools are above their floors, a ratchet must fire at the next epoch close regardless of AI model output.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RatchetEngine.sol checks days_since_last_ratchet at every epoch close. If &gt;= 90 and both pools are healthy, the minimum ratchet fires. Minimum increment: 0.25%.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This is a protocol commitment to LOOP holders. Users accumulating LOOP deserve a guarantee of minimum appreciation cadence when the protocol is healthy. Fully discretionary ratchets undermine the value proposition.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 The quarterly period could be shortened but not lengthened.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LOOP-06: Past-Epoch LOOP Protection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Fully issued LOOP from completed past epochs is never forfeited under any circumstances, including immediate vault exit.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Vault.sol immediate exit logic queries RatchetEngine.sol for per-epoch LOOP issuance dates. Only LOOP issued in the current incomplete epoch is subject to forfeiture. Past-epoch LOOP remains in the user's LOOP ledger and is redeemable immediately.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Users who have earned LOOP through months of participation should not lose historical credits due to a one-time urgent exit decision. Only the current in-progress epoch's unissued LOOP is at risk.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Cannot be weakened — this is a user protection. Could be strengthened (protecting current epoch LOOP too) via 5-of-5 + re-audit + 30-day notice.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Part 5 — Withdrawal Invariables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EXIT-01: Urgency Premium Minimum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The urgency premium on immediate vault exit is a minimum of 20% of total friction costs.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Vault.sol exit calculation: premium = max(friction × 0.20, minimum_floor). Cannot be waived.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Discourages impulsive exits that create market impact. The premium funds the safety pools, which benefits all remaining vault holders.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 Cannot be reduced below 20%. Could be increased.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EXIT-02: Per-Request Exit Cap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No single immediate exit request may exceed 50% of the requesting vault's total balance.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Vault.sol reverts if immediate_exit_amount &gt; vault_balance × 0.50.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Prevents a single large vault from creating catastrophic market impact in one transaction.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EXIT-03: Protocol-Wide Exit Rate Limit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Total urgent liquidations (stop-loss + immediate exits combined) cannot exceed 10% of total protocol AUM in any 24-hour window.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Vault.sol and stop-loss execution check a shared rate-limit counter. Requests that would breach the limit are queued. Maximum queue wait: 24 hours before multisig escalation.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Protocol-level protection against cascade liquidation events. Prevents a market crash from triggering simultaneous exits that amplify the crash.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EXIT-04: Arb Settlement on Urgent Exit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The arb pool portion of an urgent exit settles separately within 48 hours. No urgency premium is applied to the arb settlement portion.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Vault.sol separates arb_contribution from vault_balance during immediate exit calculation. Urgency premium applies only to non-arb balance. Arb settlement queued via ArbPool.sol with 48-hour maximum.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The arb pool operates on its own exit timeline — forcing immediate liquidation would harm all pool participants. Separating it from the premium is fair — the user did not choose to lock arb funds indefinitely.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Part 6 — Governance Invariables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GOV-01: Invariable Change Threshold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Changing any INVARIABLE requires unanimous 5-of-5 multisig approval, a completed re-audit of all affected contracts, and a minimum 30-day public notice period before deployment.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Governance.sol maintains a flag per parameter: is_invariable. Any proposal touching an invariable parameter requires 5-of-5 signature threshold. The timelock contract enforces the 30-day delay.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Invariables are the protocol's promises. Changing them easily would make them meaningless. The friction is intentional.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This rule governs itself — changing it requires 5-of-5 + re-audit + 30-day notice.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GOV-02: Protocol Pause Maximum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The protocol cannot be paused for more than 72 consecutive hours without a full 5-of-5 multisig vote to extend.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Emergency pause contract auto-resumes after 72 hours unless a 5-of-5 extension vote has been submitted and confirmed before the timeout.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A pause is an emergency measure. Unlimited pause capability would be a significant centralisation risk — a paused protocol is an inaccessible protocol.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 Maximum duration could be shortened, not extended, without special scrutiny.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GOV-03: Overflow Timelock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Changes to a vault's overflow routing destination take effect after a minimum 48-hour timelock.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Vault.sol records overflow_destination_pending and overflow_destination_change_time. The pending destination does not activate until 48 hours have elapsed.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Prevents a compromised wallet from immediately redirecting overflow to an attacker address. 48 hours provides a window for the user to notice and respond.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GOV-04: Lite NFT Clock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The Genesis Lite NFT's 13-month validity clock begins on the date of vault application and runs continuously. Vault dormancy does not pause the clock.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NFTRegistry.sol records lite_application_timestamp at binding. Validity check: block.timestamp &lt; lite_application_timestamp + 395 days. No dormancy flag affects this calculation.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Why it exists: </w:t>
      </w:r>
      <w:r>
        <w:rPr>
          <w:rFonts w:ascii="Arial" w:cs="Arial" w:eastAsia="Arial" w:hAnsi="Arial"/>
          <w:sz w:val="22"/>
          <w:szCs w:val="22"/>
        </w:rPr>
        <w:t xml:space="preserve">The Lite NFT is a time-limited product priced accordingly. Allowing dormancy to pause the clock would unfairly extend its value at the protocol's expense and create an exploit path.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How to change: </w:t>
      </w:r>
      <w:r>
        <w:rPr>
          <w:rFonts w:ascii="Arial" w:cs="Arial" w:eastAsia="Arial" w:hAnsi="Arial"/>
          <w:sz w:val="22"/>
          <w:szCs w:val="22"/>
        </w:rPr>
        <w:t xml:space="preserve">5-of-5 + re-audit + 30-day notice. Cannot be applied retroactively to existing bound Lite NFTs.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Part 7 — Emergency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2A8" w:sz="2"/>
              <w:left w:val="single" w:color="00C2A8" w:sz="2"/>
              <w:bottom w:val="single" w:color="00C2A8" w:sz="2"/>
              <w:right w:val="single" w:color="00C2A8" w:sz="2"/>
            </w:tcBorders>
            <w:shd w:fill="E8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section is the canonical emergency playbook. All team members with multisig keys must be familiar with these procedures before receiving their key.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7.1 What Constitutes an Emergency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Active exploit or suspected exploit of any protocol contract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Oracle manipulation attack detected or suspected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Chainlink feed failure affecting multiple tokens simultaneously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Arb pool experiencing abnormal losses suggesting market manipulation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Smart contract bug discovered post-deployment with active risk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Regulatory action requiring immediate cessation of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Critical infrastructure failure (RPC providers, indexing, frontend)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7.2 Who Can Trigger a Pause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2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Trigger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Single emergency key holder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immediately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3-of-5 multisig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after coordination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5-of-5 multisig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after coordination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AI system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Any user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7.3 Immediate Actions — First 15 Minutes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Identify the trigger — what is the nature of the emergency?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Emergency key holder triggers pause immediately if active exploit suspected — do not wait for coordination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Alert all multisig key holders on emergency channel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public announcement within 15 minutes: 'Protocol paused — investigating. Update in 30 minutes.'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NOT share details of suspected exploit publicly until patched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Begin root cause analysis — affected contracts, affected users, estimated impact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7.4 What Happens to Positions During a Pause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Type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2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During Pause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New deposits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Suspended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New withdrawals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Suspended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Queued withdrawals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Continue processing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Open spot positions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Held — not closed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LP positions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Remain in pools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Staking positions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Remain staked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Venus lending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Remains active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Arb pool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new positions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LOOP ratchet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Suspended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Gas auto-rebalance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Suspended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Epoch close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Delayed if mid-pause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7.5 Status Communication During Pause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Immediate: public announcement on all protocol channels within 15 minutes of pause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30-minute update: initial assessment — what is known, what is under investigation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6 hours: status update — investigation progress, estimated resolution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Immediately on any significant development: update without waiting for 6-hour cycle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Resolution announcement: immediately upon resume — what happened, what was fixed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Post-mortem: published within 7 days of any pause exceeding 24 hours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go silent during a pause. Users with funds in the protocol deserve regular updates even if the update is 'still investigating, no resolution yet.' Silence destroys trust faster than any incident.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7.6 Resolution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2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Issue resolved within 72h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Resume protocol — all operations restart in order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Issue requires &gt;72h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extension vote before 72h timeout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Critical unfixable bug found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Begin orderly wind-down — user notifications, 30-day exit window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Regulatory cessation required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 counsel engaged, orderly wind-down initiated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False alarm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Resume immediately, publish brief post-mortem explaining false trigger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7.7 Resume Sequence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3-of-5 vote confirms resolution and approves resume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Smart contract check: all pool floors confirmed healthy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Oracle feeds: all 8 tokens confirmed active and non-stale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DEX connectivity: PCS and BiSwap confirmed operational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Resume in order: Venus lending → staking → LP → spot trading → arb pool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deposits and withdrawals resume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Public announcement: protocol resumed, brief explanation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Monitor all systems for 24 hours post-resume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Post-mortem published within 7 days if pause exceeded 24 hours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7.8 Emergency Key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emergency key is a single private key capable of triggering a pause only. It cannot move funds, change contract state, or modify any parameter. Key management rules: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Emergency key held by a designated person — not shared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Backup of emergency key stored in physically separate secure location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Emergency key rotated every 12 months or after any use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Emergency key holder must not also hold a multisig key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(separation of pause power from governance power)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If emergency key holder is incapacitated: 3-of-5 multisig can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also trigger pause — no single point of failure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Part 8 — How to Change an Invariable</w:t>
      </w:r>
    </w:p>
    <w:p>
      <w:pPr>
        <w:spacing w:before="80" w:after="160"/>
      </w:pPr>
      <w:r>
        <w:rPr>
          <w:rFonts w:ascii="Arial" w:cs="Arial" w:eastAsia="Arial" w:hAnsi="Arial"/>
          <w:sz w:val="22"/>
          <w:szCs w:val="22"/>
        </w:rPr>
        <w:t xml:space="preserve">This section documents the exact process for proposing a change to any invariable. This process itself is invariable — it cannot be shortcut.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Draft a formal change proposal: affected invariable(s), proposed new value, rationale, risk assessment, affected users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Publish proposal publicly — minimum 30 days before any vote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Community discussion period — all feedback acknowledged publicly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Independent security firm engaged to audit the proposed change — separate from original audit firm if possible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 completed — all findings resolved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5-of-5 multisig vote — all five holders must sign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30-day public notice period begins from vote confirmation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no objection requiring re-review: deployment proceeds after 30 days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significant new objection raised: process restarts from Step 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Post-deployment: all documentation updated, changelog published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shortcut exists. A 'minor' invariable change that skips steps is not a minor change — it is a protocol violation. The process exists because invariables are promises to users, not internal policy.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Part 9 — Complete Invariables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2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(short form)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FEE-01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Protocol fee direction — only decreases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FEE-02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AUM ratchet thresholds fixed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FEE-03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 accelerator direction — only decreases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FEE-04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 accelerator maximum 2pp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FEE-05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Launch rate 12%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CAP-01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contribution cap $100K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CAP-02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profit cap $100K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CAP-03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NFT cap multipliers (2× Core, 5× Maxi)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TOKEN-01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Non-stable asset cap 30%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TOKEN-02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Chainlink-only oracle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TOKEN-03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7-day whitelist notice period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LOOP-01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Redemption pool floor 105%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LOOP-02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Ratchet pool floor 60 days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LOOP-03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Ratchet direction — only increases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LOOP-04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Ratchet interval minimum 72 hours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LOOP-05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 ratchet minimum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LOOP-06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Past-epoch LOOP never forfeited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EXIT-01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Urgency premium minimum 20%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EXIT-02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Per-request exit cap 50% of vault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EXIT-03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Protocol exit rate limit 10% AUM/24h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EXIT-04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Arb settlement 48h, no premium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GOV-01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Invariable change: 5-of-5 + re-audit + 30d notice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GOV-02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Pause maximum 72 hours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GOV-03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Overflow timelock 48 hours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GOV-04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Lite NFT clock runs continuously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YieldLoop Protocol v5.2 —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2A8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YieldLoop — Invariables  |  v5.2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A25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2026-02-24T16:51:39.967Z</dcterms:created>
  <dcterms:modified xsi:type="dcterms:W3CDTF">2026-02-24T16:51:39.968Z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