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80"/>
        <w:jc w:val="center"/>
      </w:pPr>
      <w:r>
        <w:rPr>
          <w:rFonts w:ascii="Arial" w:cs="Arial" w:eastAsia="Arial" w:hAnsi="Arial"/>
          <w:b/>
          <w:bCs/>
          <w:color w:val="1A3A5C"/>
          <w:sz w:val="72"/>
          <w:szCs w:val="72"/>
        </w:rPr>
        <w:t xml:space="preserve">YIELDLOOP</w:t>
      </w:r>
    </w:p>
    <w:p>
      <w:pPr>
        <w:spacing w:before="0" w:after="80"/>
        <w:jc w:val="center"/>
      </w:pPr>
      <w:r>
        <w:rPr>
          <w:rFonts w:ascii="Arial" w:cs="Arial" w:eastAsia="Arial" w:hAnsi="Arial"/>
          <w:b/>
          <w:bCs/>
          <w:color w:val="2E7D9F"/>
          <w:sz w:val="40"/>
          <w:szCs w:val="40"/>
        </w:rPr>
        <w:t xml:space="preserve">Technical Appendix v2.0</w:t>
      </w:r>
    </w:p>
    <w:p>
      <w:pPr>
        <w:spacing w:before="0" w:after="80"/>
        <w:jc w:val="center"/>
      </w:pPr>
      <w:r>
        <w:rPr>
          <w:rFonts w:ascii="Arial" w:cs="Arial" w:eastAsia="Arial" w:hAnsi="Arial"/>
          <w:i/>
          <w:iCs/>
          <w:color w:val="1A1A2E"/>
          <w:sz w:val="28"/>
          <w:szCs w:val="28"/>
        </w:rPr>
        <w:t xml:space="preserve">Engineering &amp; Implementation Reference</w:t>
      </w:r>
    </w:p>
    <w:p>
      <w:pPr>
        <w:spacing w:before="80" w:after="0"/>
      </w:pPr>
    </w:p>
    <w:p>
      <w:pPr>
        <w:spacing w:before="0" w:after="80"/>
        <w:jc w:val="center"/>
      </w:pPr>
      <w:r>
        <w:rPr>
          <w:rFonts w:ascii="Arial" w:cs="Arial" w:eastAsia="Arial" w:hAnsi="Arial"/>
          <w:color w:val="666666"/>
          <w:sz w:val="22"/>
          <w:szCs w:val="22"/>
        </w:rPr>
        <w:t xml:space="preserve">Audience: Engineering / Auditors / Implementation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This document contains:</w:t>
            </w:r>
          </w:p>
          <w:p>
            <w:pPr>
              <w:spacing w:before="60" w:after="60"/>
            </w:pPr>
            <w:r>
              <w:rPr>
                <w:rFonts w:ascii="Arial" w:cs="Arial" w:eastAsia="Arial" w:hAnsi="Arial"/>
                <w:b w:val="false"/>
                <w:bCs w:val="false"/>
                <w:color w:val="1A3A5C"/>
                <w:sz w:val="20"/>
                <w:szCs w:val="20"/>
              </w:rPr>
              <w:t xml:space="preserve">  → Multi-Chain Architecture: SpokeGateway contracts, Stargate bridge integration, wLOOP model</w:t>
            </w:r>
          </w:p>
          <w:p>
            <w:pPr>
              <w:spacing w:before="60" w:after="60"/>
            </w:pPr>
            <w:r>
              <w:rPr>
                <w:rFonts w:ascii="Arial" w:cs="Arial" w:eastAsia="Arial" w:hAnsi="Arial"/>
                <w:b w:val="false"/>
                <w:bCs w:val="false"/>
                <w:color w:val="1A3A5C"/>
                <w:sz w:val="20"/>
                <w:szCs w:val="20"/>
              </w:rPr>
              <w:t xml:space="preserve">  → Referral Module: Full on-chain state machine, qualification logic, credit lifecycle</w:t>
            </w:r>
          </w:p>
          <w:p>
            <w:pPr>
              <w:spacing w:before="60" w:after="60"/>
            </w:pPr>
            <w:r>
              <w:rPr>
                <w:rFonts w:ascii="Arial" w:cs="Arial" w:eastAsia="Arial" w:hAnsi="Arial"/>
                <w:b w:val="false"/>
                <w:bCs w:val="false"/>
                <w:color w:val="1A3A5C"/>
                <w:sz w:val="20"/>
                <w:szCs w:val="20"/>
              </w:rPr>
              <w:t xml:space="preserve">  → AI Architecture: Model selection, structured I/O, cost control, deterministic safety layer</w:t>
            </w:r>
          </w:p>
          <w:p>
            <w:pPr>
              <w:spacing w:before="60" w:after="60"/>
            </w:pPr>
            <w:r>
              <w:rPr>
                <w:rFonts w:ascii="Arial" w:cs="Arial" w:eastAsia="Arial" w:hAnsi="Arial"/>
                <w:b w:val="false"/>
                <w:bCs w:val="false"/>
                <w:color w:val="1A3A5C"/>
                <w:sz w:val="20"/>
                <w:szCs w:val="20"/>
              </w:rPr>
              <w:t xml:space="preserve">  → Smart Contract Specs: State variables, invariant enforcement, event requirements</w:t>
            </w:r>
          </w:p>
          <w:p>
            <w:pPr>
              <w:spacing w:before="60" w:after="60"/>
            </w:pPr>
            <w:r>
              <w:rPr>
                <w:rFonts w:ascii="Arial" w:cs="Arial" w:eastAsia="Arial" w:hAnsi="Arial"/>
                <w:b w:val="false"/>
                <w:bCs w:val="false"/>
                <w:color w:val="1A3A5C"/>
                <w:sz w:val="20"/>
                <w:szCs w:val="20"/>
              </w:rPr>
              <w:t xml:space="preserve">  → Testing Checklists: All modules covered</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val="false"/>
                <w:bCs w:val="false"/>
                <w:color w:val="1A3A5C"/>
                <w:sz w:val="20"/>
                <w:szCs w:val="20"/>
              </w:rPr>
              <w:t xml:space="preserve">All invariants are enforced on-chain. Off-chain components (AI, bridge relayer, automation bot) cannot override protocol rules.</w:t>
            </w:r>
          </w:p>
        </w:tc>
      </w:tr>
    </w:tbl>
    <w:p>
      <w:r>
        <w:br w:type="page"/>
      </w:r>
    </w:p>
    <w:p>
      <w:pPr>
        <w:pStyle w:val="Heading1"/>
        <w:spacing w:before="400" w:after="160"/>
      </w:pPr>
      <w:r>
        <w:rPr>
          <w:rFonts w:ascii="Arial" w:cs="Arial" w:eastAsia="Arial" w:hAnsi="Arial"/>
          <w:b/>
          <w:bCs/>
          <w:color w:val="1A3A5C"/>
          <w:sz w:val="36"/>
          <w:szCs w:val="36"/>
        </w:rPr>
        <w:t xml:space="preserve">A  Multi-Chain Technical Specification</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A.1  Architecture Overview</w:t>
      </w:r>
    </w:p>
    <w:p>
      <w:pPr>
        <w:spacing w:before="80" w:after="80"/>
      </w:pPr>
      <w:r>
        <w:rPr>
          <w:rFonts w:ascii="Arial" w:cs="Arial" w:eastAsia="Arial" w:hAnsi="Arial"/>
          <w:b w:val="false"/>
          <w:bCs w:val="false"/>
          <w:i w:val="false"/>
          <w:iCs w:val="false"/>
          <w:color w:val="1A1A2E"/>
          <w:sz w:val="22"/>
          <w:szCs w:val="22"/>
        </w:rPr>
        <w:t xml:space="preserve">BSC is the canonical hub for all vault accounting, LOOP minting, epoch state, and invariant enforcement. Spoke chains (Base, Arbitrum, Polygon, Ethereum) host minimal SpokeGateway contracts that serve as deposit entry points and withdrawal exit points only. No vault logic lives on spoke chains.</w:t>
      </w:r>
    </w:p>
    <w:p>
      <w:pPr>
        <w:spacing w:before="80" w:after="0"/>
      </w:pPr>
    </w:p>
    <w:p>
      <w:pPr>
        <w:pStyle w:val="Heading2"/>
        <w:spacing w:before="280" w:after="120"/>
      </w:pPr>
      <w:r>
        <w:rPr>
          <w:rFonts w:ascii="Arial" w:cs="Arial" w:eastAsia="Arial" w:hAnsi="Arial"/>
          <w:b/>
          <w:bCs/>
          <w:color w:val="2E7D9F"/>
          <w:sz w:val="28"/>
          <w:szCs w:val="28"/>
        </w:rPr>
        <w:t xml:space="preserve">A.2  Bridge Layer: Stargate (LayerZero)</w:t>
      </w:r>
    </w:p>
    <w:p>
      <w:pPr>
        <w:spacing w:before="80" w:after="80"/>
      </w:pPr>
      <w:r>
        <w:rPr>
          <w:rFonts w:ascii="Arial" w:cs="Arial" w:eastAsia="Arial" w:hAnsi="Arial"/>
          <w:b w:val="false"/>
          <w:bCs w:val="false"/>
          <w:i w:val="false"/>
          <w:iCs w:val="false"/>
          <w:color w:val="1A1A2E"/>
          <w:sz w:val="22"/>
          <w:szCs w:val="22"/>
        </w:rPr>
        <w:t xml:space="preserve">Stargate handles native USDT transfers across all supported chains. It is chosen over alternatives because it supports native (non-wrapped) USDT on BSC, Base, Arbitrum, Polygon, and Ethereum; it is battle-tested with substantial TVL; and its composable messaging allows arbitrary data (vaultId, referrer address) to be passed alongside the token transfer.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Bridge protocol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Stargate Finance (LayerZero)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Token transferred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Native USDT on each 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Additional message payload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vaultId, referrer address, reward delivery chain preference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Settlement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Typically 1–5 minutes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 funding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(operational 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Fallback on bridge failure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Transaction reverts — no partial state written</w:t>
            </w:r>
          </w:p>
        </w:tc>
      </w:tr>
    </w:tbl>
    <w:p>
      <w:pPr>
        <w:spacing w:before="80" w:after="0"/>
      </w:pPr>
    </w:p>
    <w:p>
      <w:pPr>
        <w:pStyle w:val="Heading2"/>
        <w:spacing w:before="280" w:after="120"/>
      </w:pPr>
      <w:r>
        <w:rPr>
          <w:rFonts w:ascii="Arial" w:cs="Arial" w:eastAsia="Arial" w:hAnsi="Arial"/>
          <w:b/>
          <w:bCs/>
          <w:color w:val="2E7D9F"/>
          <w:sz w:val="28"/>
          <w:szCs w:val="28"/>
        </w:rPr>
        <w:t xml:space="preserve">A.3  SpokeGateway Contract Interface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 SpokeGateway.sol — deployed on Base, Arbitrum, Polygon, Ethereum</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interface ISpokeGateway {</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 Deposit USDT and bridge to BSC Hub Vault</w:t>
            </w:r>
          </w:p>
          <w:p>
            <w:pPr>
              <w:spacing w:before="30" w:after="30"/>
            </w:pPr>
            <w:r>
              <w:rPr>
                <w:rFonts w:ascii="Courier New" w:cs="Courier New" w:eastAsia="Courier New" w:hAnsi="Courier New"/>
                <w:color w:val="1A1A2E"/>
                <w:sz w:val="18"/>
                <w:szCs w:val="18"/>
              </w:rPr>
              <w:t xml:space="preserve">  // amount: USDT amount (6 decimals)</w:t>
            </w:r>
          </w:p>
          <w:p>
            <w:pPr>
              <w:spacing w:before="30" w:after="30"/>
            </w:pPr>
            <w:r>
              <w:rPr>
                <w:rFonts w:ascii="Courier New" w:cs="Courier New" w:eastAsia="Courier New" w:hAnsi="Courier New"/>
                <w:color w:val="1A1A2E"/>
                <w:sz w:val="18"/>
                <w:szCs w:val="18"/>
              </w:rPr>
              <w:t xml:space="preserve">  // vaultId: 0 for new vault creation, existing ID for top-up</w:t>
            </w:r>
          </w:p>
          <w:p>
            <w:pPr>
              <w:spacing w:before="30" w:after="30"/>
            </w:pPr>
            <w:r>
              <w:rPr>
                <w:rFonts w:ascii="Courier New" w:cs="Courier New" w:eastAsia="Courier New" w:hAnsi="Courier New"/>
                <w:color w:val="1A1A2E"/>
                <w:sz w:val="18"/>
                <w:szCs w:val="18"/>
              </w:rPr>
              <w:t xml:space="preserve">  // referrer: address of referrer (address(0) if none)</w:t>
            </w:r>
          </w:p>
          <w:p>
            <w:pPr>
              <w:spacing w:before="30" w:after="30"/>
            </w:pPr>
            <w:r>
              <w:rPr>
                <w:rFonts w:ascii="Courier New" w:cs="Courier New" w:eastAsia="Courier New" w:hAnsi="Courier New"/>
                <w:color w:val="1A1A2E"/>
                <w:sz w:val="18"/>
                <w:szCs w:val="18"/>
              </w:rPr>
              <w:t xml:space="preserve">  // rewardChain: chain ID for reward delivery</w:t>
            </w:r>
          </w:p>
          <w:p>
            <w:pPr>
              <w:spacing w:before="30" w:after="30"/>
            </w:pPr>
            <w:r>
              <w:rPr>
                <w:rFonts w:ascii="Courier New" w:cs="Courier New" w:eastAsia="Courier New" w:hAnsi="Courier New"/>
                <w:color w:val="1A1A2E"/>
                <w:sz w:val="18"/>
                <w:szCs w:val="18"/>
              </w:rPr>
              <w:t xml:space="preserve">  function depositToVault(</w:t>
            </w:r>
          </w:p>
          <w:p>
            <w:pPr>
              <w:spacing w:before="30" w:after="30"/>
            </w:pPr>
            <w:r>
              <w:rPr>
                <w:rFonts w:ascii="Courier New" w:cs="Courier New" w:eastAsia="Courier New" w:hAnsi="Courier New"/>
                <w:color w:val="1A1A2E"/>
                <w:sz w:val="18"/>
                <w:szCs w:val="18"/>
              </w:rPr>
              <w:t xml:space="preserve">    uint256 amount,</w:t>
            </w:r>
          </w:p>
          <w:p>
            <w:pPr>
              <w:spacing w:before="30" w:after="30"/>
            </w:pPr>
            <w:r>
              <w:rPr>
                <w:rFonts w:ascii="Courier New" w:cs="Courier New" w:eastAsia="Courier New" w:hAnsi="Courier New"/>
                <w:color w:val="1A1A2E"/>
                <w:sz w:val="18"/>
                <w:szCs w:val="18"/>
              </w:rPr>
              <w:t xml:space="preserve">    uint256 vaultId,</w:t>
            </w:r>
          </w:p>
          <w:p>
            <w:pPr>
              <w:spacing w:before="30" w:after="30"/>
            </w:pPr>
            <w:r>
              <w:rPr>
                <w:rFonts w:ascii="Courier New" w:cs="Courier New" w:eastAsia="Courier New" w:hAnsi="Courier New"/>
                <w:color w:val="1A1A2E"/>
                <w:sz w:val="18"/>
                <w:szCs w:val="18"/>
              </w:rPr>
              <w:t xml:space="preserve">    address referrer,</w:t>
            </w:r>
          </w:p>
          <w:p>
            <w:pPr>
              <w:spacing w:before="30" w:after="30"/>
            </w:pPr>
            <w:r>
              <w:rPr>
                <w:rFonts w:ascii="Courier New" w:cs="Courier New" w:eastAsia="Courier New" w:hAnsi="Courier New"/>
                <w:color w:val="1A1A2E"/>
                <w:sz w:val="18"/>
                <w:szCs w:val="18"/>
              </w:rPr>
              <w:t xml:space="preserve">    uint16 rewardChain</w:t>
            </w:r>
          </w:p>
          <w:p>
            <w:pPr>
              <w:spacing w:before="30" w:after="30"/>
            </w:pPr>
            <w:r>
              <w:rPr>
                <w:rFonts w:ascii="Courier New" w:cs="Courier New" w:eastAsia="Courier New" w:hAnsi="Courier New"/>
                <w:color w:val="1A1A2E"/>
                <w:sz w:val="18"/>
                <w:szCs w:val="18"/>
              </w:rPr>
              <w:t xml:space="preserve">  ) external payable;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 Request withdrawal back to this chain</w:t>
            </w:r>
          </w:p>
          <w:p>
            <w:pPr>
              <w:spacing w:before="30" w:after="30"/>
            </w:pPr>
            <w:r>
              <w:rPr>
                <w:rFonts w:ascii="Courier New" w:cs="Courier New" w:eastAsia="Courier New" w:hAnsi="Courier New"/>
                <w:color w:val="1A1A2E"/>
                <w:sz w:val="18"/>
                <w:szCs w:val="18"/>
              </w:rPr>
              <w:t xml:space="preserve">  // Called by user; signals BSC Hub to initiate withdrawal</w:t>
            </w:r>
          </w:p>
          <w:p>
            <w:pPr>
              <w:spacing w:before="30" w:after="30"/>
            </w:pPr>
            <w:r>
              <w:rPr>
                <w:rFonts w:ascii="Courier New" w:cs="Courier New" w:eastAsia="Courier New" w:hAnsi="Courier New"/>
                <w:color w:val="1A1A2E"/>
                <w:sz w:val="18"/>
                <w:szCs w:val="18"/>
              </w:rPr>
              <w:t xml:space="preserve">  function requestWithdrawal(</w:t>
            </w:r>
          </w:p>
          <w:p>
            <w:pPr>
              <w:spacing w:before="30" w:after="30"/>
            </w:pPr>
            <w:r>
              <w:rPr>
                <w:rFonts w:ascii="Courier New" w:cs="Courier New" w:eastAsia="Courier New" w:hAnsi="Courier New"/>
                <w:color w:val="1A1A2E"/>
                <w:sz w:val="18"/>
                <w:szCs w:val="18"/>
              </w:rPr>
              <w:t xml:space="preserve">    uint256 vaultId,</w:t>
            </w:r>
          </w:p>
          <w:p>
            <w:pPr>
              <w:spacing w:before="30" w:after="30"/>
            </w:pPr>
            <w:r>
              <w:rPr>
                <w:rFonts w:ascii="Courier New" w:cs="Courier New" w:eastAsia="Courier New" w:hAnsi="Courier New"/>
                <w:color w:val="1A1A2E"/>
                <w:sz w:val="18"/>
                <w:szCs w:val="18"/>
              </w:rPr>
              <w:t xml:space="preserve">    uint256 loopAmount,</w:t>
            </w:r>
          </w:p>
          <w:p>
            <w:pPr>
              <w:spacing w:before="30" w:after="30"/>
            </w:pPr>
            <w:r>
              <w:rPr>
                <w:rFonts w:ascii="Courier New" w:cs="Courier New" w:eastAsia="Courier New" w:hAnsi="Courier New"/>
                <w:color w:val="1A1A2E"/>
                <w:sz w:val="18"/>
                <w:szCs w:val="18"/>
              </w:rPr>
              <w:t xml:space="preserve">    bool earlyExit</w:t>
            </w:r>
          </w:p>
          <w:p>
            <w:pPr>
              <w:spacing w:before="30" w:after="30"/>
            </w:pPr>
            <w:r>
              <w:rPr>
                <w:rFonts w:ascii="Courier New" w:cs="Courier New" w:eastAsia="Courier New" w:hAnsi="Courier New"/>
                <w:color w:val="1A1A2E"/>
                <w:sz w:val="18"/>
                <w:szCs w:val="18"/>
              </w:rPr>
              <w:t xml:space="preserve">  ) external;</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 Called by LayerZero endpoint when BSC sends withdrawal</w:t>
            </w:r>
          </w:p>
          <w:p>
            <w:pPr>
              <w:spacing w:before="30" w:after="30"/>
            </w:pPr>
            <w:r>
              <w:rPr>
                <w:rFonts w:ascii="Courier New" w:cs="Courier New" w:eastAsia="Courier New" w:hAnsi="Courier New"/>
                <w:color w:val="1A1A2E"/>
                <w:sz w:val="18"/>
                <w:szCs w:val="18"/>
              </w:rPr>
              <w:t xml:space="preserve">  // Only callable by trusted LayerZero endpoint</w:t>
            </w:r>
          </w:p>
          <w:p>
            <w:pPr>
              <w:spacing w:before="30" w:after="30"/>
            </w:pPr>
            <w:r>
              <w:rPr>
                <w:rFonts w:ascii="Courier New" w:cs="Courier New" w:eastAsia="Courier New" w:hAnsi="Courier New"/>
                <w:color w:val="1A1A2E"/>
                <w:sz w:val="18"/>
                <w:szCs w:val="18"/>
              </w:rPr>
              <w:t xml:space="preserve">  function receiveWithdrawal(</w:t>
            </w:r>
          </w:p>
          <w:p>
            <w:pPr>
              <w:spacing w:before="30" w:after="30"/>
            </w:pPr>
            <w:r>
              <w:rPr>
                <w:rFonts w:ascii="Courier New" w:cs="Courier New" w:eastAsia="Courier New" w:hAnsi="Courier New"/>
                <w:color w:val="1A1A2E"/>
                <w:sz w:val="18"/>
                <w:szCs w:val="18"/>
              </w:rPr>
              <w:t xml:space="preserve">    address recipient,</w:t>
            </w:r>
          </w:p>
          <w:p>
            <w:pPr>
              <w:spacing w:before="30" w:after="30"/>
            </w:pPr>
            <w:r>
              <w:rPr>
                <w:rFonts w:ascii="Courier New" w:cs="Courier New" w:eastAsia="Courier New" w:hAnsi="Courier New"/>
                <w:color w:val="1A1A2E"/>
                <w:sz w:val="18"/>
                <w:szCs w:val="18"/>
              </w:rPr>
              <w:t xml:space="preserve">    uint256 usdtAmount</w:t>
            </w:r>
          </w:p>
          <w:p>
            <w:pPr>
              <w:spacing w:before="30" w:after="30"/>
            </w:pPr>
            <w:r>
              <w:rPr>
                <w:rFonts w:ascii="Courier New" w:cs="Courier New" w:eastAsia="Courier New" w:hAnsi="Courier New"/>
                <w:color w:val="1A1A2E"/>
                <w:sz w:val="18"/>
                <w:szCs w:val="18"/>
              </w:rPr>
              <w:t xml:space="preserve">  ) external;</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w:t>
            </w:r>
          </w:p>
        </w:tc>
      </w:tr>
    </w:tbl>
    <w:p>
      <w:pPr>
        <w:spacing w:before="80" w:after="0"/>
      </w:pPr>
    </w:p>
    <w:p>
      <w:pPr>
        <w:pStyle w:val="Heading2"/>
        <w:spacing w:before="280" w:after="120"/>
      </w:pPr>
      <w:r>
        <w:rPr>
          <w:rFonts w:ascii="Arial" w:cs="Arial" w:eastAsia="Arial" w:hAnsi="Arial"/>
          <w:b/>
          <w:bCs/>
          <w:color w:val="2E7D9F"/>
          <w:sz w:val="28"/>
          <w:szCs w:val="28"/>
        </w:rPr>
        <w:t xml:space="preserve">A.4  BSC Hub Vault: Cross-Chain Deposit Handler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 Called by LayerZero endpoint when Stargate delivers bridged USDT</w:t>
            </w:r>
          </w:p>
          <w:p>
            <w:pPr>
              <w:spacing w:before="30" w:after="30"/>
            </w:pPr>
            <w:r>
              <w:rPr>
                <w:rFonts w:ascii="Courier New" w:cs="Courier New" w:eastAsia="Courier New" w:hAnsi="Courier New"/>
                <w:color w:val="1A1A2E"/>
                <w:sz w:val="18"/>
                <w:szCs w:val="18"/>
              </w:rPr>
              <w:t xml:space="preserve">// Only callable by trusted Stargate router address</w:t>
            </w:r>
          </w:p>
          <w:p>
            <w:pPr>
              <w:spacing w:before="30" w:after="30"/>
            </w:pPr>
            <w:r>
              <w:rPr>
                <w:rFonts w:ascii="Courier New" w:cs="Courier New" w:eastAsia="Courier New" w:hAnsi="Courier New"/>
                <w:color w:val="1A1A2E"/>
                <w:sz w:val="18"/>
                <w:szCs w:val="18"/>
              </w:rPr>
              <w:t xml:space="preserve">function sgReceive(</w:t>
            </w:r>
          </w:p>
          <w:p>
            <w:pPr>
              <w:spacing w:before="30" w:after="30"/>
            </w:pPr>
            <w:r>
              <w:rPr>
                <w:rFonts w:ascii="Courier New" w:cs="Courier New" w:eastAsia="Courier New" w:hAnsi="Courier New"/>
                <w:color w:val="1A1A2E"/>
                <w:sz w:val="18"/>
                <w:szCs w:val="18"/>
              </w:rPr>
              <w:t xml:space="preserve">  uint16 srcChainId,</w:t>
            </w:r>
          </w:p>
          <w:p>
            <w:pPr>
              <w:spacing w:before="30" w:after="30"/>
            </w:pPr>
            <w:r>
              <w:rPr>
                <w:rFonts w:ascii="Courier New" w:cs="Courier New" w:eastAsia="Courier New" w:hAnsi="Courier New"/>
                <w:color w:val="1A1A2E"/>
                <w:sz w:val="18"/>
                <w:szCs w:val="18"/>
              </w:rPr>
              <w:t xml:space="preserve">  bytes memory srcAddress,</w:t>
            </w:r>
          </w:p>
          <w:p>
            <w:pPr>
              <w:spacing w:before="30" w:after="30"/>
            </w:pPr>
            <w:r>
              <w:rPr>
                <w:rFonts w:ascii="Courier New" w:cs="Courier New" w:eastAsia="Courier New" w:hAnsi="Courier New"/>
                <w:color w:val="1A1A2E"/>
                <w:sz w:val="18"/>
                <w:szCs w:val="18"/>
              </w:rPr>
              <w:t xml:space="preserve">  uint256 nonce,</w:t>
            </w:r>
          </w:p>
          <w:p>
            <w:pPr>
              <w:spacing w:before="30" w:after="30"/>
            </w:pPr>
            <w:r>
              <w:rPr>
                <w:rFonts w:ascii="Courier New" w:cs="Courier New" w:eastAsia="Courier New" w:hAnsi="Courier New"/>
                <w:color w:val="1A1A2E"/>
                <w:sz w:val="18"/>
                <w:szCs w:val="18"/>
              </w:rPr>
              <w:t xml:space="preserve">  address token,         // must be BSC USDT</w:t>
            </w:r>
          </w:p>
          <w:p>
            <w:pPr>
              <w:spacing w:before="30" w:after="30"/>
            </w:pPr>
            <w:r>
              <w:rPr>
                <w:rFonts w:ascii="Courier New" w:cs="Courier New" w:eastAsia="Courier New" w:hAnsi="Courier New"/>
                <w:color w:val="1A1A2E"/>
                <w:sz w:val="18"/>
                <w:szCs w:val="18"/>
              </w:rPr>
              <w:t xml:space="preserve">  uint256 amountLD,      // USDT amount received</w:t>
            </w:r>
          </w:p>
          <w:p>
            <w:pPr>
              <w:spacing w:before="30" w:after="30"/>
            </w:pPr>
            <w:r>
              <w:rPr>
                <w:rFonts w:ascii="Courier New" w:cs="Courier New" w:eastAsia="Courier New" w:hAnsi="Courier New"/>
                <w:color w:val="1A1A2E"/>
                <w:sz w:val="18"/>
                <w:szCs w:val="18"/>
              </w:rPr>
              <w:t xml:space="preserve">  bytes memory payload   // ABI-encoded: (address user, uint256 vaultId, address referrer, uint16 rewardChain)</w:t>
            </w:r>
          </w:p>
          <w:p>
            <w:pPr>
              <w:spacing w:before="30" w:after="30"/>
            </w:pPr>
            <w:r>
              <w:rPr>
                <w:rFonts w:ascii="Courier New" w:cs="Courier New" w:eastAsia="Courier New" w:hAnsi="Courier New"/>
                <w:color w:val="1A1A2E"/>
                <w:sz w:val="18"/>
                <w:szCs w:val="18"/>
              </w:rPr>
              <w:t xml:space="preserve">) external onlySgRouter {</w:t>
            </w:r>
          </w:p>
          <w:p>
            <w:pPr>
              <w:spacing w:before="30" w:after="30"/>
            </w:pPr>
            <w:r>
              <w:rPr>
                <w:rFonts w:ascii="Courier New" w:cs="Courier New" w:eastAsia="Courier New" w:hAnsi="Courier New"/>
                <w:color w:val="1A1A2E"/>
                <w:sz w:val="18"/>
                <w:szCs w:val="18"/>
              </w:rPr>
              <w:t xml:space="preserve">  (address user, uint256 vaultId, address referrer, uint16 rewardChain) = abi.decode(payload, ...);</w:t>
            </w:r>
          </w:p>
          <w:p>
            <w:pPr>
              <w:spacing w:before="30" w:after="30"/>
            </w:pPr>
            <w:r>
              <w:rPr>
                <w:rFonts w:ascii="Courier New" w:cs="Courier New" w:eastAsia="Courier New" w:hAnsi="Courier New"/>
                <w:color w:val="1A1A2E"/>
                <w:sz w:val="18"/>
                <w:szCs w:val="18"/>
              </w:rPr>
              <w:t xml:space="preserve">  // Register vault position for user</w:t>
            </w:r>
          </w:p>
          <w:p>
            <w:pPr>
              <w:spacing w:before="30" w:after="30"/>
            </w:pPr>
            <w:r>
              <w:rPr>
                <w:rFonts w:ascii="Courier New" w:cs="Courier New" w:eastAsia="Courier New" w:hAnsi="Courier New"/>
                <w:color w:val="1A1A2E"/>
                <w:sz w:val="18"/>
                <w:szCs w:val="18"/>
              </w:rPr>
              <w:t xml:space="preserve">  // Register referral if referrer != address(0) and no existing referral</w:t>
            </w:r>
          </w:p>
          <w:p>
            <w:pPr>
              <w:spacing w:before="30" w:after="30"/>
            </w:pPr>
            <w:r>
              <w:rPr>
                <w:rFonts w:ascii="Courier New" w:cs="Courier New" w:eastAsia="Courier New" w:hAnsi="Courier New"/>
                <w:color w:val="1A1A2E"/>
                <w:sz w:val="18"/>
                <w:szCs w:val="18"/>
              </w:rPr>
              <w:t xml:space="preserve">  // Prompt friction pool funding (emits event for UI)</w:t>
            </w:r>
          </w:p>
          <w:p>
            <w:pPr>
              <w:spacing w:before="30" w:after="30"/>
            </w:pPr>
            <w:r>
              <w:rPr>
                <w:rFonts w:ascii="Courier New" w:cs="Courier New" w:eastAsia="Courier New" w:hAnsi="Courier New"/>
                <w:color w:val="1A1A2E"/>
                <w:sz w:val="18"/>
                <w:szCs w:val="18"/>
              </w:rPr>
              <w:t xml:space="preserve">  // Log: srcChainId, user, amount, vaultId</w:t>
            </w:r>
          </w:p>
          <w:p>
            <w:pPr>
              <w:spacing w:before="30" w:after="30"/>
            </w:pPr>
            <w:r>
              <w:rPr>
                <w:rFonts w:ascii="Courier New" w:cs="Courier New" w:eastAsia="Courier New" w:hAnsi="Courier New"/>
                <w:color w:val="1A1A2E"/>
                <w:sz w:val="18"/>
                <w:szCs w:val="18"/>
              </w:rPr>
              <w:t xml:space="preserve">}</w:t>
            </w:r>
          </w:p>
        </w:tc>
      </w:tr>
    </w:tbl>
    <w:p>
      <w:pPr>
        <w:spacing w:before="80" w:after="0"/>
      </w:pPr>
    </w:p>
    <w:p>
      <w:pPr>
        <w:pStyle w:val="Heading2"/>
        <w:spacing w:before="280" w:after="120"/>
      </w:pPr>
      <w:r>
        <w:rPr>
          <w:rFonts w:ascii="Arial" w:cs="Arial" w:eastAsia="Arial" w:hAnsi="Arial"/>
          <w:b/>
          <w:bCs/>
          <w:color w:val="2E7D9F"/>
          <w:sz w:val="28"/>
          <w:szCs w:val="28"/>
        </w:rPr>
        <w:t xml:space="preserve">A.5  wLOOP Bridge Wrapper</w:t>
      </w:r>
    </w:p>
    <w:p>
      <w:pPr>
        <w:spacing w:before="80" w:after="80"/>
      </w:pPr>
      <w:r>
        <w:rPr>
          <w:rFonts w:ascii="Arial" w:cs="Arial" w:eastAsia="Arial" w:hAnsi="Arial"/>
          <w:b w:val="false"/>
          <w:bCs w:val="false"/>
          <w:i w:val="false"/>
          <w:iCs w:val="false"/>
          <w:color w:val="1A1A2E"/>
          <w:sz w:val="22"/>
          <w:szCs w:val="22"/>
        </w:rPr>
        <w:t xml:space="preserve">wLOOP is a bridge-backed 1:1 representation of LOOP on non-BSC chains. It is NOT a separate token with independent supply — it is an IOU redeemable for real LOOP on BSC.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wLOOP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Triggered when user requests LOOP delivery on non-BSC chain at cycle close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 locked LOOP on BSC — held in bridge escrow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Redemption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bridges wLOOP back to BSC → escrow releases LOOP → standard redemption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Floor price tracking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Always tracks BSC LOOP floor — no independent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Transferability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as LOOP — non-transferable (bridge back to BSC is the only movement)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UI display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Shown as 'LOOP' — wLOOP implementation is invisible to the user</w:t>
            </w:r>
          </w:p>
        </w:tc>
      </w:tr>
    </w:tbl>
    <w:p>
      <w:pPr>
        <w:spacing w:before="80" w:after="0"/>
      </w:pPr>
    </w:p>
    <w:p>
      <w:pPr>
        <w:pStyle w:val="Heading2"/>
        <w:spacing w:before="280" w:after="120"/>
      </w:pPr>
      <w:r>
        <w:rPr>
          <w:rFonts w:ascii="Arial" w:cs="Arial" w:eastAsia="Arial" w:hAnsi="Arial"/>
          <w:b/>
          <w:bCs/>
          <w:color w:val="2E7D9F"/>
          <w:sz w:val="28"/>
          <w:szCs w:val="28"/>
        </w:rPr>
        <w:t xml:space="preserve">A.6  Reward Delivery Flow — Technical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 At cycle close, Hub Vault processes reward delivery per user preference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function deliverReward(</w:t>
            </w:r>
          </w:p>
          <w:p>
            <w:pPr>
              <w:spacing w:before="30" w:after="30"/>
            </w:pPr>
            <w:r>
              <w:rPr>
                <w:rFonts w:ascii="Courier New" w:cs="Courier New" w:eastAsia="Courier New" w:hAnsi="Courier New"/>
                <w:color w:val="1A1A2E"/>
                <w:sz w:val="18"/>
                <w:szCs w:val="18"/>
              </w:rPr>
              <w:t xml:space="preserve">  address user,</w:t>
            </w:r>
          </w:p>
          <w:p>
            <w:pPr>
              <w:spacing w:before="30" w:after="30"/>
            </w:pPr>
            <w:r>
              <w:rPr>
                <w:rFonts w:ascii="Courier New" w:cs="Courier New" w:eastAsia="Courier New" w:hAnsi="Courier New"/>
                <w:color w:val="1A1A2E"/>
                <w:sz w:val="18"/>
                <w:szCs w:val="18"/>
              </w:rPr>
              <w:t xml:space="preserve">  uint256 usdtAmount,    // if user chose USDT</w:t>
            </w:r>
          </w:p>
          <w:p>
            <w:pPr>
              <w:spacing w:before="30" w:after="30"/>
            </w:pPr>
            <w:r>
              <w:rPr>
                <w:rFonts w:ascii="Courier New" w:cs="Courier New" w:eastAsia="Courier New" w:hAnsi="Courier New"/>
                <w:color w:val="1A1A2E"/>
                <w:sz w:val="18"/>
                <w:szCs w:val="18"/>
              </w:rPr>
              <w:t xml:space="preserve">  uint256 loopAmount,    // if user chose LOOP</w:t>
            </w:r>
          </w:p>
          <w:p>
            <w:pPr>
              <w:spacing w:before="30" w:after="30"/>
            </w:pPr>
            <w:r>
              <w:rPr>
                <w:rFonts w:ascii="Courier New" w:cs="Courier New" w:eastAsia="Courier New" w:hAnsi="Courier New"/>
                <w:color w:val="1A1A2E"/>
                <w:sz w:val="18"/>
                <w:szCs w:val="18"/>
              </w:rPr>
              <w:t xml:space="preserve">  uint16 destinationChain  // 0 = BSC, else spoke chain ID</w:t>
            </w:r>
          </w:p>
          <w:p>
            <w:pPr>
              <w:spacing w:before="30" w:after="30"/>
            </w:pPr>
            <w:r>
              <w:rPr>
                <w:rFonts w:ascii="Courier New" w:cs="Courier New" w:eastAsia="Courier New" w:hAnsi="Courier New"/>
                <w:color w:val="1A1A2E"/>
                <w:sz w:val="18"/>
                <w:szCs w:val="18"/>
              </w:rPr>
              <w:t xml:space="preserve">) internal {</w:t>
            </w:r>
          </w:p>
          <w:p>
            <w:pPr>
              <w:spacing w:before="30" w:after="30"/>
            </w:pPr>
            <w:r>
              <w:rPr>
                <w:rFonts w:ascii="Courier New" w:cs="Courier New" w:eastAsia="Courier New" w:hAnsi="Courier New"/>
                <w:color w:val="1A1A2E"/>
                <w:sz w:val="18"/>
                <w:szCs w:val="18"/>
              </w:rPr>
              <w:t xml:space="preserve">  if (destinationChain == BSC_CHAIN_ID) {</w:t>
            </w:r>
          </w:p>
          <w:p>
            <w:pPr>
              <w:spacing w:before="30" w:after="30"/>
            </w:pPr>
            <w:r>
              <w:rPr>
                <w:rFonts w:ascii="Courier New" w:cs="Courier New" w:eastAsia="Courier New" w:hAnsi="Courier New"/>
                <w:color w:val="1A1A2E"/>
                <w:sz w:val="18"/>
                <w:szCs w:val="18"/>
              </w:rPr>
              <w:t xml:space="preserve">    // Direct delivery on BSC — no bridge</w:t>
            </w:r>
          </w:p>
          <w:p>
            <w:pPr>
              <w:spacing w:before="30" w:after="30"/>
            </w:pPr>
            <w:r>
              <w:rPr>
                <w:rFonts w:ascii="Courier New" w:cs="Courier New" w:eastAsia="Courier New" w:hAnsi="Courier New"/>
                <w:color w:val="1A1A2E"/>
                <w:sz w:val="18"/>
                <w:szCs w:val="18"/>
              </w:rPr>
              <w:t xml:space="preserve">    if (loopAmount &gt; 0) _mintLoop(user, loopAmount);</w:t>
            </w:r>
          </w:p>
          <w:p>
            <w:pPr>
              <w:spacing w:before="30" w:after="30"/>
            </w:pPr>
            <w:r>
              <w:rPr>
                <w:rFonts w:ascii="Courier New" w:cs="Courier New" w:eastAsia="Courier New" w:hAnsi="Courier New"/>
                <w:color w:val="1A1A2E"/>
                <w:sz w:val="18"/>
                <w:szCs w:val="18"/>
              </w:rPr>
              <w:t xml:space="preserve">    if (usdtAmount &gt; 0) _transferUsdt(user, usdtAmount);</w:t>
            </w:r>
          </w:p>
          <w:p>
            <w:pPr>
              <w:spacing w:before="30" w:after="30"/>
            </w:pPr>
            <w:r>
              <w:rPr>
                <w:rFonts w:ascii="Courier New" w:cs="Courier New" w:eastAsia="Courier New" w:hAnsi="Courier New"/>
                <w:color w:val="1A1A2E"/>
                <w:sz w:val="18"/>
                <w:szCs w:val="18"/>
              </w:rPr>
              <w:t xml:space="preserve">  } else {</w:t>
            </w:r>
          </w:p>
          <w:p>
            <w:pPr>
              <w:spacing w:before="30" w:after="30"/>
            </w:pPr>
            <w:r>
              <w:rPr>
                <w:rFonts w:ascii="Courier New" w:cs="Courier New" w:eastAsia="Courier New" w:hAnsi="Courier New"/>
                <w:color w:val="1A1A2E"/>
                <w:sz w:val="18"/>
                <w:szCs w:val="18"/>
              </w:rPr>
              <w:t xml:space="preserve">    // Bridge delivery — fund from Friction Pool for bridge fees</w:t>
            </w:r>
          </w:p>
          <w:p>
            <w:pPr>
              <w:spacing w:before="30" w:after="30"/>
            </w:pPr>
            <w:r>
              <w:rPr>
                <w:rFonts w:ascii="Courier New" w:cs="Courier New" w:eastAsia="Courier New" w:hAnsi="Courier New"/>
                <w:color w:val="1A1A2E"/>
                <w:sz w:val="18"/>
                <w:szCs w:val="18"/>
              </w:rPr>
              <w:t xml:space="preserve">    uint256 bridgeFee = _estimateBridgeFee(destinationChain, usdtAmount + loopAmount);</w:t>
            </w:r>
          </w:p>
          <w:p>
            <w:pPr>
              <w:spacing w:before="30" w:after="30"/>
            </w:pPr>
            <w:r>
              <w:rPr>
                <w:rFonts w:ascii="Courier New" w:cs="Courier New" w:eastAsia="Courier New" w:hAnsi="Courier New"/>
                <w:color w:val="1A1A2E"/>
                <w:sz w:val="18"/>
                <w:szCs w:val="18"/>
              </w:rPr>
              <w:t xml:space="preserve">    _deductFromFrictionPool(user, bridgeFee);</w:t>
            </w:r>
          </w:p>
          <w:p>
            <w:pPr>
              <w:spacing w:before="30" w:after="30"/>
            </w:pPr>
            <w:r>
              <w:rPr>
                <w:rFonts w:ascii="Courier New" w:cs="Courier New" w:eastAsia="Courier New" w:hAnsi="Courier New"/>
                <w:color w:val="1A1A2E"/>
                <w:sz w:val="18"/>
                <w:szCs w:val="18"/>
              </w:rPr>
              <w:t xml:space="preserve">    if (loopAmount &gt; 0) {</w:t>
            </w:r>
          </w:p>
          <w:p>
            <w:pPr>
              <w:spacing w:before="30" w:after="30"/>
            </w:pPr>
            <w:r>
              <w:rPr>
                <w:rFonts w:ascii="Courier New" w:cs="Courier New" w:eastAsia="Courier New" w:hAnsi="Courier New"/>
                <w:color w:val="1A1A2E"/>
                <w:sz w:val="18"/>
                <w:szCs w:val="18"/>
              </w:rPr>
              <w:t xml:space="preserve">      _mintLoop(address(escrow), loopAmount);  // mint to escrow</w:t>
            </w:r>
          </w:p>
          <w:p>
            <w:pPr>
              <w:spacing w:before="30" w:after="30"/>
            </w:pPr>
            <w:r>
              <w:rPr>
                <w:rFonts w:ascii="Courier New" w:cs="Courier New" w:eastAsia="Courier New" w:hAnsi="Courier New"/>
                <w:color w:val="1A1A2E"/>
                <w:sz w:val="18"/>
                <w:szCs w:val="18"/>
              </w:rPr>
              <w:t xml:space="preserve">      _bridgeWLoop(user, loopAmount, destinationChain);  // send wLOOP</w:t>
            </w:r>
          </w:p>
          <w:p>
            <w:pPr>
              <w:spacing w:before="30" w:after="30"/>
            </w:pPr>
            <w:r>
              <w:rPr>
                <w:rFonts w:ascii="Courier New" w:cs="Courier New" w:eastAsia="Courier New" w:hAnsi="Courier New"/>
                <w:color w:val="1A1A2E"/>
                <w:sz w:val="18"/>
                <w:szCs w:val="18"/>
              </w:rPr>
              <w:t xml:space="preserve">    }</w:t>
            </w:r>
          </w:p>
          <w:p>
            <w:pPr>
              <w:spacing w:before="30" w:after="30"/>
            </w:pPr>
            <w:r>
              <w:rPr>
                <w:rFonts w:ascii="Courier New" w:cs="Courier New" w:eastAsia="Courier New" w:hAnsi="Courier New"/>
                <w:color w:val="1A1A2E"/>
                <w:sz w:val="18"/>
                <w:szCs w:val="18"/>
              </w:rPr>
              <w:t xml:space="preserve">    if (usdtAmount &gt; 0) {</w:t>
            </w:r>
          </w:p>
          <w:p>
            <w:pPr>
              <w:spacing w:before="30" w:after="30"/>
            </w:pPr>
            <w:r>
              <w:rPr>
                <w:rFonts w:ascii="Courier New" w:cs="Courier New" w:eastAsia="Courier New" w:hAnsi="Courier New"/>
                <w:color w:val="1A1A2E"/>
                <w:sz w:val="18"/>
                <w:szCs w:val="18"/>
              </w:rPr>
              <w:t xml:space="preserve">      _stargateSwap(user, usdtAmount, destinationChain);</w:t>
            </w:r>
          </w:p>
          <w:p>
            <w:pPr>
              <w:spacing w:before="30" w:after="30"/>
            </w:pPr>
            <w:r>
              <w:rPr>
                <w:rFonts w:ascii="Courier New" w:cs="Courier New" w:eastAsia="Courier New" w:hAnsi="Courier New"/>
                <w:color w:val="1A1A2E"/>
                <w:sz w:val="18"/>
                <w:szCs w:val="18"/>
              </w:rPr>
              <w:t xml:space="preserve">    }</w:t>
            </w:r>
          </w:p>
          <w:p>
            <w:pPr>
              <w:spacing w:before="30" w:after="30"/>
            </w:pPr>
            <w:r>
              <w:rPr>
                <w:rFonts w:ascii="Courier New" w:cs="Courier New" w:eastAsia="Courier New" w:hAnsi="Courier New"/>
                <w:color w:val="1A1A2E"/>
                <w:sz w:val="18"/>
                <w:szCs w:val="18"/>
              </w:rPr>
              <w:t xml:space="preserve">  }</w:t>
            </w:r>
          </w:p>
          <w:p>
            <w:pPr>
              <w:spacing w:before="30" w:after="30"/>
            </w:pPr>
            <w:r>
              <w:rPr>
                <w:rFonts w:ascii="Courier New" w:cs="Courier New" w:eastAsia="Courier New" w:hAnsi="Courier New"/>
                <w:color w:val="1A1A2E"/>
                <w:sz w:val="18"/>
                <w:szCs w:val="18"/>
              </w:rPr>
              <w:t xml:space="preserve">}</w:t>
            </w:r>
          </w:p>
        </w:tc>
      </w:tr>
    </w:tbl>
    <w:p>
      <w:pPr>
        <w:spacing w:before="80" w:after="0"/>
      </w:pPr>
    </w:p>
    <w:p>
      <w:pPr>
        <w:pStyle w:val="Heading2"/>
        <w:spacing w:before="280" w:after="120"/>
      </w:pPr>
      <w:r>
        <w:rPr>
          <w:rFonts w:ascii="Arial" w:cs="Arial" w:eastAsia="Arial" w:hAnsi="Arial"/>
          <w:b/>
          <w:bCs/>
          <w:color w:val="2E7D9F"/>
          <w:sz w:val="28"/>
          <w:szCs w:val="28"/>
        </w:rPr>
        <w:t xml:space="preserve">A.7  Chain ID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EVM Chain ID</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Stargate Chain ID</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USDT Contract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Chain (BSC)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0x55d398326f99059fF775485246999027B3197955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8453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184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0xfde4C96c8593536E31F229EA8f37b2ADa2699bb2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Arbitrum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42161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0xFd086bC7CD5C481DCC9C85ebE478A1C0b69FCbb9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Polygon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137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0xc2132D05D31c914a87C6611C10748AEb04B58e8F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Ethereum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0xdAC17F958D2ee523a2206206994597C13D831ec7</w:t>
            </w:r>
          </w:p>
        </w:tc>
      </w:tr>
    </w:tbl>
    <w:p>
      <w:r>
        <w:br w:type="page"/>
      </w:r>
    </w:p>
    <w:p>
      <w:pPr>
        <w:pStyle w:val="Heading1"/>
        <w:spacing w:before="400" w:after="160"/>
      </w:pPr>
      <w:r>
        <w:rPr>
          <w:rFonts w:ascii="Arial" w:cs="Arial" w:eastAsia="Arial" w:hAnsi="Arial"/>
          <w:b/>
          <w:bCs/>
          <w:color w:val="1A3A5C"/>
          <w:sz w:val="36"/>
          <w:szCs w:val="36"/>
        </w:rPr>
        <w:t xml:space="preserve">B  Referral Module — Technical Specification</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B.1  Non-Negotiables (Invariant-Safe)</w:t>
      </w:r>
    </w:p>
    <w:p>
      <w:pPr>
        <w:spacing w:before="80" w:after="80"/>
      </w:pPr>
      <w:r>
        <w:rPr>
          <w:rFonts w:ascii="Arial" w:cs="Arial" w:eastAsia="Arial" w:hAnsi="Arial"/>
          <w:b w:val="false"/>
          <w:bCs w:val="false"/>
          <w:i w:val="false"/>
          <w:iCs w:val="false"/>
          <w:color w:val="1A1A2E"/>
          <w:sz w:val="22"/>
          <w:szCs w:val="22"/>
        </w:rPr>
        <w:t xml:space="preserve">The Referral Program MUST NOT access Vault AUM, Redemption_pool_E, Ratchet_pool_E, or Friction Pool funds. It must not create protocol debt, affect Coverage_ratio_E or Redemption_price_E, or mint LOOP. Referral rewards are funded ONLY from a dedicated Referral Pool (40% of the marketing allocation).</w:t>
      </w:r>
    </w:p>
    <w:p>
      <w:pPr>
        <w:spacing w:before="80" w:after="0"/>
      </w:pPr>
    </w:p>
    <w:p>
      <w:pPr>
        <w:pStyle w:val="Heading2"/>
        <w:spacing w:before="280" w:after="120"/>
      </w:pPr>
      <w:r>
        <w:rPr>
          <w:rFonts w:ascii="Arial" w:cs="Arial" w:eastAsia="Arial" w:hAnsi="Arial"/>
          <w:b/>
          <w:bCs/>
          <w:color w:val="2E7D9F"/>
          <w:sz w:val="28"/>
          <w:szCs w:val="28"/>
        </w:rPr>
        <w:t xml:space="preserve">B.2  Architecture: Hybrid On-Chain / Off-Chain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On-Chain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Off-Chain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 relationships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Yes — immutable once set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Read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Reward qualification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Yes — enforced at cycle close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Triggers on-chain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 pool balance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Yes — public state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Monitored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Credit ledger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Yes — internal accounting unit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Read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Abuse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Basic only (self-ref, duplicate)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 heuristics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Queue processing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Status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Bot triggers issuance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Events / transparency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state changes emitted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Indexed for UI</w:t>
            </w:r>
          </w:p>
        </w:tc>
      </w:tr>
    </w:tbl>
    <w:p>
      <w:pPr>
        <w:spacing w:before="80" w:after="0"/>
      </w:pPr>
    </w:p>
    <w:p>
      <w:pPr>
        <w:pStyle w:val="Heading2"/>
        <w:spacing w:before="280" w:after="120"/>
      </w:pPr>
      <w:r>
        <w:rPr>
          <w:rFonts w:ascii="Arial" w:cs="Arial" w:eastAsia="Arial" w:hAnsi="Arial"/>
          <w:b/>
          <w:bCs/>
          <w:color w:val="2E7D9F"/>
          <w:sz w:val="28"/>
          <w:szCs w:val="28"/>
        </w:rPr>
        <w:t xml:space="preserve">B.3  Parameters (Governance-Configurable Within Bounds)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Hard Bounds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CREDIT_PER_SIDE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USDT (5e6)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3–10 USDT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TOTAL_CREDIT_PER_REFERRAL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 USDT (10e6)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CREDIT_PER_SIDE ×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REFERRAL_POOL_MARKETING_SHARE_BPS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4000 (40%)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Off-chain accounting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CREDIT_LOCK_CYCLES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REFERRAL_EXPIRY_DAYS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Governance configurable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MIN_NET_PROFIT_FOR_QUAL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 (&gt;= 0 qualifies)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Cannot be negative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REQUIRES_ZERO_FRICTION_DEBT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Hard requirement</w:t>
            </w:r>
          </w:p>
        </w:tc>
      </w:tr>
    </w:tbl>
    <w:p>
      <w:pPr>
        <w:spacing w:before="80" w:after="0"/>
      </w:pPr>
    </w:p>
    <w:p>
      <w:pPr>
        <w:pStyle w:val="Heading2"/>
        <w:spacing w:before="280" w:after="120"/>
      </w:pPr>
      <w:r>
        <w:rPr>
          <w:rFonts w:ascii="Arial" w:cs="Arial" w:eastAsia="Arial" w:hAnsi="Arial"/>
          <w:b/>
          <w:bCs/>
          <w:color w:val="2E7D9F"/>
          <w:sz w:val="28"/>
          <w:szCs w:val="28"/>
        </w:rPr>
        <w:t xml:space="preserve">B.4  On-Chain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 Referral Relationships</w:t>
            </w:r>
          </w:p>
          <w:p>
            <w:pPr>
              <w:spacing w:before="30" w:after="30"/>
            </w:pPr>
            <w:r>
              <w:rPr>
                <w:rFonts w:ascii="Courier New" w:cs="Courier New" w:eastAsia="Courier New" w:hAnsi="Courier New"/>
                <w:color w:val="1A1A2E"/>
                <w:sz w:val="18"/>
                <w:szCs w:val="18"/>
              </w:rPr>
              <w:t xml:space="preserve">mapping(address =&gt; address) public referrerOf;           // referred → referrer (set once)</w:t>
            </w:r>
          </w:p>
          <w:p>
            <w:pPr>
              <w:spacing w:before="30" w:after="30"/>
            </w:pPr>
            <w:r>
              <w:rPr>
                <w:rFonts w:ascii="Courier New" w:cs="Courier New" w:eastAsia="Courier New" w:hAnsi="Courier New"/>
                <w:color w:val="1A1A2E"/>
                <w:sz w:val="18"/>
                <w:szCs w:val="18"/>
              </w:rPr>
              <w:t xml:space="preserve">mapping(address =&gt; uint256) public referralCreatedAt;    // timestamp</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Referral Status</w:t>
            </w:r>
          </w:p>
          <w:p>
            <w:pPr>
              <w:spacing w:before="30" w:after="30"/>
            </w:pPr>
            <w:r>
              <w:rPr>
                <w:rFonts w:ascii="Courier New" w:cs="Courier New" w:eastAsia="Courier New" w:hAnsi="Courier New"/>
                <w:color w:val="1A1A2E"/>
                <w:sz w:val="18"/>
                <w:szCs w:val="18"/>
              </w:rPr>
              <w:t xml:space="preserve">enum ReferralStatus { NONE, PENDING, QUALIFIED, PAID, EXPIRED, VOIDED }</w:t>
            </w:r>
          </w:p>
          <w:p>
            <w:pPr>
              <w:spacing w:before="30" w:after="30"/>
            </w:pPr>
            <w:r>
              <w:rPr>
                <w:rFonts w:ascii="Courier New" w:cs="Courier New" w:eastAsia="Courier New" w:hAnsi="Courier New"/>
                <w:color w:val="1A1A2E"/>
                <w:sz w:val="18"/>
                <w:szCs w:val="18"/>
              </w:rPr>
              <w:t xml:space="preserve">mapping(address =&gt; ReferralStatus) public referralStatus;</w:t>
            </w:r>
          </w:p>
          <w:p>
            <w:pPr>
              <w:spacing w:before="30" w:after="30"/>
            </w:pPr>
            <w:r>
              <w:rPr>
                <w:rFonts w:ascii="Courier New" w:cs="Courier New" w:eastAsia="Courier New" w:hAnsi="Courier New"/>
                <w:color w:val="1A1A2E"/>
                <w:sz w:val="18"/>
                <w:szCs w:val="18"/>
              </w:rPr>
              <w:t xml:space="preserve">mapping(address =&gt; bool) public rewardIssued;            // redundant safety</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Credit Ledger (non-ERC20 — accounting only)</w:t>
            </w:r>
          </w:p>
          <w:p>
            <w:pPr>
              <w:spacing w:before="30" w:after="30"/>
            </w:pPr>
            <w:r>
              <w:rPr>
                <w:rFonts w:ascii="Courier New" w:cs="Courier New" w:eastAsia="Courier New" w:hAnsi="Courier New"/>
                <w:color w:val="1A1A2E"/>
                <w:sz w:val="18"/>
                <w:szCs w:val="18"/>
              </w:rPr>
              <w:t xml:space="preserve">mapping(address =&gt; uint256) public creditLocked;</w:t>
            </w:r>
          </w:p>
          <w:p>
            <w:pPr>
              <w:spacing w:before="30" w:after="30"/>
            </w:pPr>
            <w:r>
              <w:rPr>
                <w:rFonts w:ascii="Courier New" w:cs="Courier New" w:eastAsia="Courier New" w:hAnsi="Courier New"/>
                <w:color w:val="1A1A2E"/>
                <w:sz w:val="18"/>
                <w:szCs w:val="18"/>
              </w:rPr>
              <w:t xml:space="preserve">mapping(address =&gt; uint256) public creditUnlocked;</w:t>
            </w:r>
          </w:p>
          <w:p>
            <w:pPr>
              <w:spacing w:before="30" w:after="30"/>
            </w:pPr>
            <w:r>
              <w:rPr>
                <w:rFonts w:ascii="Courier New" w:cs="Courier New" w:eastAsia="Courier New" w:hAnsi="Courier New"/>
                <w:color w:val="1A1A2E"/>
                <w:sz w:val="18"/>
                <w:szCs w:val="18"/>
              </w:rPr>
              <w:t xml:space="preserve">mapping(address =&gt; uint256) public creditUnlockCycle;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Referral Pool</w:t>
            </w:r>
          </w:p>
          <w:p>
            <w:pPr>
              <w:spacing w:before="30" w:after="30"/>
            </w:pPr>
            <w:r>
              <w:rPr>
                <w:rFonts w:ascii="Courier New" w:cs="Courier New" w:eastAsia="Courier New" w:hAnsi="Courier New"/>
                <w:color w:val="1A1A2E"/>
                <w:sz w:val="18"/>
                <w:szCs w:val="18"/>
              </w:rPr>
              <w:t xml:space="preserve">uint256 public referralPoolBalance;                      // USDT units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Cross-Chain: referral registration can come from any spoke chain</w:t>
            </w:r>
          </w:p>
          <w:p>
            <w:pPr>
              <w:spacing w:before="30" w:after="30"/>
            </w:pPr>
            <w:r>
              <w:rPr>
                <w:rFonts w:ascii="Courier New" w:cs="Courier New" w:eastAsia="Courier New" w:hAnsi="Courier New"/>
                <w:color w:val="1A1A2E"/>
                <w:sz w:val="18"/>
                <w:szCs w:val="18"/>
              </w:rPr>
              <w:t xml:space="preserve">// Passed via Stargate payload and registered on BSC Hub</w:t>
            </w:r>
          </w:p>
        </w:tc>
      </w:tr>
    </w:tbl>
    <w:p>
      <w:pPr>
        <w:spacing w:before="80" w:after="0"/>
      </w:pPr>
    </w:p>
    <w:p>
      <w:pPr>
        <w:pStyle w:val="Heading2"/>
        <w:spacing w:before="280" w:after="120"/>
      </w:pPr>
      <w:r>
        <w:rPr>
          <w:rFonts w:ascii="Arial" w:cs="Arial" w:eastAsia="Arial" w:hAnsi="Arial"/>
          <w:b/>
          <w:bCs/>
          <w:color w:val="2E7D9F"/>
          <w:sz w:val="28"/>
          <w:szCs w:val="28"/>
        </w:rPr>
        <w:t xml:space="preserve">B.5  State Machine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referral relationship 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PENDING (on setReferrer)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Relationship set, awaiting deposit + cycle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QUALIFIED, EXPIRED, VOIDED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QUALIFIED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Passed all rules at cycle close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PAID (if pool available), or stays QUALIFIED (queued)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Credits issued to both parties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Terminal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Did not deposit within expiry window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Terminal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VOIDED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Abuse, rule violation, or Cycle 1 net profit &lt; 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Terminal</w:t>
            </w:r>
          </w:p>
        </w:tc>
      </w:tr>
    </w:tbl>
    <w:p>
      <w:pPr>
        <w:spacing w:before="80" w:after="0"/>
      </w:pPr>
    </w:p>
    <w:p>
      <w:pPr>
        <w:pStyle w:val="Heading2"/>
        <w:spacing w:before="280" w:after="120"/>
      </w:pPr>
      <w:r>
        <w:rPr>
          <w:rFonts w:ascii="Arial" w:cs="Arial" w:eastAsia="Arial" w:hAnsi="Arial"/>
          <w:b/>
          <w:bCs/>
          <w:color w:val="2E7D9F"/>
          <w:sz w:val="28"/>
          <w:szCs w:val="28"/>
        </w:rPr>
        <w:t xml:space="preserve">B.6  Qualification Rules (evaluateReferral)</w:t>
      </w:r>
    </w:p>
    <w:p>
      <w:pPr>
        <w:spacing w:before="80" w:after="80"/>
      </w:pPr>
      <w:r>
        <w:rPr>
          <w:rFonts w:ascii="Arial" w:cs="Arial" w:eastAsia="Arial" w:hAnsi="Arial"/>
          <w:b w:val="false"/>
          <w:bCs w:val="false"/>
          <w:i w:val="false"/>
          <w:iCs w:val="false"/>
          <w:color w:val="1A1A2E"/>
          <w:sz w:val="22"/>
          <w:szCs w:val="22"/>
        </w:rPr>
        <w:t xml:space="preserve">Called at cycle close by automation bot / keeper / anyone. All checks performed on-chain:</w:t>
      </w:r>
    </w:p>
    <w:p>
      <w:pPr>
        <w:pStyle w:val="ListParagraph"/>
        <w:numPr>
          <w:ilvl w:val="0"/>
          <w:numId w:val="2"/>
        </w:numPr>
        <w:spacing w:before="60" w:after="60"/>
      </w:pPr>
      <w:r>
        <w:rPr>
          <w:rFonts w:ascii="Arial" w:cs="Arial" w:eastAsia="Arial" w:hAnsi="Arial"/>
          <w:color w:val="1A1A2E"/>
          <w:sz w:val="22"/>
          <w:szCs w:val="22"/>
        </w:rPr>
        <w:t xml:space="preserve">referred has a vault</w:t>
      </w:r>
    </w:p>
    <w:p>
      <w:pPr>
        <w:pStyle w:val="ListParagraph"/>
        <w:numPr>
          <w:ilvl w:val="0"/>
          <w:numId w:val="2"/>
        </w:numPr>
        <w:spacing w:before="60" w:after="60"/>
      </w:pPr>
      <w:r>
        <w:rPr>
          <w:rFonts w:ascii="Arial" w:cs="Arial" w:eastAsia="Arial" w:hAnsi="Arial"/>
          <w:color w:val="1A1A2E"/>
          <w:sz w:val="22"/>
          <w:szCs w:val="22"/>
        </w:rPr>
        <w:t xml:space="preserve">referred made qualifying deposit within expiry window</w:t>
      </w:r>
    </w:p>
    <w:p>
      <w:pPr>
        <w:pStyle w:val="ListParagraph"/>
        <w:numPr>
          <w:ilvl w:val="0"/>
          <w:numId w:val="2"/>
        </w:numPr>
        <w:spacing w:before="60" w:after="60"/>
      </w:pPr>
      <w:r>
        <w:rPr>
          <w:rFonts w:ascii="Arial" w:cs="Arial" w:eastAsia="Arial" w:hAnsi="Arial"/>
          <w:color w:val="1A1A2E"/>
          <w:sz w:val="22"/>
          <w:szCs w:val="22"/>
        </w:rPr>
        <w:t xml:space="preserve">cycleId == referred first completed cycle (Cycle 1)</w:t>
      </w:r>
    </w:p>
    <w:p>
      <w:pPr>
        <w:pStyle w:val="ListParagraph"/>
        <w:numPr>
          <w:ilvl w:val="0"/>
          <w:numId w:val="2"/>
        </w:numPr>
        <w:spacing w:before="60" w:after="60"/>
      </w:pPr>
      <w:r>
        <w:rPr>
          <w:rFonts w:ascii="Arial" w:cs="Arial" w:eastAsia="Arial" w:hAnsi="Arial"/>
          <w:color w:val="1A1A2E"/>
          <w:sz w:val="22"/>
          <w:szCs w:val="22"/>
        </w:rPr>
        <w:t xml:space="preserve">netProfitCycle1 &gt;= 0 (negative profit → VOIDED, no retry)</w:t>
      </w:r>
    </w:p>
    <w:p>
      <w:pPr>
        <w:pStyle w:val="ListParagraph"/>
        <w:numPr>
          <w:ilvl w:val="0"/>
          <w:numId w:val="2"/>
        </w:numPr>
        <w:spacing w:before="60" w:after="60"/>
      </w:pPr>
      <w:r>
        <w:rPr>
          <w:rFonts w:ascii="Arial" w:cs="Arial" w:eastAsia="Arial" w:hAnsi="Arial"/>
          <w:color w:val="1A1A2E"/>
          <w:sz w:val="22"/>
          <w:szCs w:val="22"/>
        </w:rPr>
        <w:t xml:space="preserve">frictionDebt == 0 if REQUIRES_ZERO_FRICTION_DEBT</w:t>
      </w:r>
    </w:p>
    <w:p>
      <w:pPr>
        <w:pStyle w:val="ListParagraph"/>
        <w:numPr>
          <w:ilvl w:val="0"/>
          <w:numId w:val="2"/>
        </w:numPr>
        <w:spacing w:before="60" w:after="60"/>
      </w:pPr>
      <w:r>
        <w:rPr>
          <w:rFonts w:ascii="Arial" w:cs="Arial" w:eastAsia="Arial" w:hAnsi="Arial"/>
          <w:color w:val="1A1A2E"/>
          <w:sz w:val="22"/>
          <w:szCs w:val="22"/>
        </w:rPr>
        <w:t xml:space="preserve">no early exit during Cycle 1</w:t>
      </w:r>
    </w:p>
    <w:p>
      <w:pPr>
        <w:pStyle w:val="ListParagraph"/>
        <w:numPr>
          <w:ilvl w:val="0"/>
          <w:numId w:val="2"/>
        </w:numPr>
        <w:spacing w:before="60" w:after="60"/>
      </w:pPr>
      <w:r>
        <w:rPr>
          <w:rFonts w:ascii="Arial" w:cs="Arial" w:eastAsia="Arial" w:hAnsi="Arial"/>
          <w:color w:val="1A1A2E"/>
          <w:sz w:val="22"/>
          <w:szCs w:val="22"/>
        </w:rPr>
        <w:t xml:space="preserve">referralStatus == PENDING</w:t>
      </w:r>
    </w:p>
    <w:p>
      <w:pPr>
        <w:pStyle w:val="ListParagraph"/>
        <w:numPr>
          <w:ilvl w:val="0"/>
          <w:numId w:val="2"/>
        </w:numPr>
        <w:spacing w:before="60" w:after="60"/>
      </w:pPr>
      <w:r>
        <w:rPr>
          <w:rFonts w:ascii="Arial" w:cs="Arial" w:eastAsia="Arial" w:hAnsi="Arial"/>
          <w:color w:val="1A1A2E"/>
          <w:sz w:val="22"/>
          <w:szCs w:val="22"/>
        </w:rPr>
        <w:t xml:space="preserve">not voided / not expired</w:t>
      </w:r>
    </w:p>
    <w:p>
      <w:pPr>
        <w:spacing w:before="80" w:after="0"/>
      </w:pPr>
    </w:p>
    <w:p>
      <w:pPr>
        <w:pStyle w:val="Heading2"/>
        <w:spacing w:before="280" w:after="120"/>
      </w:pPr>
      <w:r>
        <w:rPr>
          <w:rFonts w:ascii="Arial" w:cs="Arial" w:eastAsia="Arial" w:hAnsi="Arial"/>
          <w:b/>
          <w:bCs/>
          <w:color w:val="2E7D9F"/>
          <w:sz w:val="28"/>
          <w:szCs w:val="28"/>
        </w:rPr>
        <w:t xml:space="preserve">B.7  Issuance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function issueReferralReward(address referred, uint256 cycleId) external {</w:t>
            </w:r>
          </w:p>
          <w:p>
            <w:pPr>
              <w:spacing w:before="30" w:after="30"/>
            </w:pPr>
            <w:r>
              <w:rPr>
                <w:rFonts w:ascii="Courier New" w:cs="Courier New" w:eastAsia="Courier New" w:hAnsi="Courier New"/>
                <w:color w:val="1A1A2E"/>
                <w:sz w:val="18"/>
                <w:szCs w:val="18"/>
              </w:rPr>
              <w:t xml:space="preserve">  require(referralStatus[referred] == ReferralStatus.QUALIFIED);</w:t>
            </w:r>
          </w:p>
          <w:p>
            <w:pPr>
              <w:spacing w:before="30" w:after="30"/>
            </w:pPr>
            <w:r>
              <w:rPr>
                <w:rFonts w:ascii="Courier New" w:cs="Courier New" w:eastAsia="Courier New" w:hAnsi="Courier New"/>
                <w:color w:val="1A1A2E"/>
                <w:sz w:val="18"/>
                <w:szCs w:val="18"/>
              </w:rPr>
              <w:t xml:space="preserve">  require(referralPoolBalance &gt;= TOTAL_CREDIT_PER_REFERRAL);</w:t>
            </w:r>
          </w:p>
          <w:p>
            <w:pPr>
              <w:spacing w:before="30" w:after="30"/>
            </w:pPr>
            <w:r>
              <w:rPr>
                <w:rFonts w:ascii="Courier New" w:cs="Courier New" w:eastAsia="Courier New" w:hAnsi="Courier New"/>
                <w:color w:val="1A1A2E"/>
                <w:sz w:val="18"/>
                <w:szCs w:val="18"/>
              </w:rPr>
              <w:t xml:space="preserve">  require(!rewardIssued[referred]);</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address referrer = referrerOf[referred];</w:t>
            </w:r>
          </w:p>
          <w:p>
            <w:pPr>
              <w:spacing w:before="30" w:after="30"/>
            </w:pPr>
            <w:r>
              <w:rPr>
                <w:rFonts w:ascii="Courier New" w:cs="Courier New" w:eastAsia="Courier New" w:hAnsi="Courier New"/>
                <w:color w:val="1A1A2E"/>
                <w:sz w:val="18"/>
                <w:szCs w:val="18"/>
              </w:rPr>
              <w:t xml:space="preserve">  referralPoolBalance -= TOTAL_CREDIT_PER_REFERRAL;</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 Lock credits for both parties</w:t>
            </w:r>
          </w:p>
          <w:p>
            <w:pPr>
              <w:spacing w:before="30" w:after="30"/>
            </w:pPr>
            <w:r>
              <w:rPr>
                <w:rFonts w:ascii="Courier New" w:cs="Courier New" w:eastAsia="Courier New" w:hAnsi="Courier New"/>
                <w:color w:val="1A1A2E"/>
                <w:sz w:val="18"/>
                <w:szCs w:val="18"/>
              </w:rPr>
              <w:t xml:space="preserve">  creditLocked[referrer] += CREDIT_PER_SIDE;</w:t>
            </w:r>
          </w:p>
          <w:p>
            <w:pPr>
              <w:spacing w:before="30" w:after="30"/>
            </w:pPr>
            <w:r>
              <w:rPr>
                <w:rFonts w:ascii="Courier New" w:cs="Courier New" w:eastAsia="Courier New" w:hAnsi="Courier New"/>
                <w:color w:val="1A1A2E"/>
                <w:sz w:val="18"/>
                <w:szCs w:val="18"/>
              </w:rPr>
              <w:t xml:space="preserve">  creditLocked[referred] += CREDIT_PER_SIDE;</w:t>
            </w:r>
          </w:p>
          <w:p>
            <w:pPr>
              <w:spacing w:before="30" w:after="30"/>
            </w:pPr>
            <w:r>
              <w:rPr>
                <w:rFonts w:ascii="Courier New" w:cs="Courier New" w:eastAsia="Courier New" w:hAnsi="Courier New"/>
                <w:color w:val="1A1A2E"/>
                <w:sz w:val="18"/>
                <w:szCs w:val="18"/>
              </w:rPr>
              <w:t xml:space="preserve">  creditUnlockCycle[referrer] = cycleId + CREDIT_LOCK_CYCLES;</w:t>
            </w:r>
          </w:p>
          <w:p>
            <w:pPr>
              <w:spacing w:before="30" w:after="30"/>
            </w:pPr>
            <w:r>
              <w:rPr>
                <w:rFonts w:ascii="Courier New" w:cs="Courier New" w:eastAsia="Courier New" w:hAnsi="Courier New"/>
                <w:color w:val="1A1A2E"/>
                <w:sz w:val="18"/>
                <w:szCs w:val="18"/>
              </w:rPr>
              <w:t xml:space="preserve">  creditUnlockCycle[referred] = cycleId + CREDIT_LOCK_CYCLES;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referralStatus[referred] = ReferralStatus.PAID;</w:t>
            </w:r>
          </w:p>
          <w:p>
            <w:pPr>
              <w:spacing w:before="30" w:after="30"/>
            </w:pPr>
            <w:r>
              <w:rPr>
                <w:rFonts w:ascii="Courier New" w:cs="Courier New" w:eastAsia="Courier New" w:hAnsi="Courier New"/>
                <w:color w:val="1A1A2E"/>
                <w:sz w:val="18"/>
                <w:szCs w:val="18"/>
              </w:rPr>
              <w:t xml:space="preserve">  rewardIssued[referred] = true;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  emit ReferralPaid(referred, referrer, cycleId, CREDIT_PER_SIDE);</w:t>
            </w:r>
          </w:p>
          <w:p>
            <w:pPr>
              <w:spacing w:before="30" w:after="30"/>
            </w:pPr>
            <w:r>
              <w:rPr>
                <w:rFonts w:ascii="Courier New" w:cs="Courier New" w:eastAsia="Courier New" w:hAnsi="Courier New"/>
                <w:color w:val="1A1A2E"/>
                <w:sz w:val="18"/>
                <w:szCs w:val="18"/>
              </w:rPr>
              <w:t xml:space="preserve">}</w:t>
            </w:r>
          </w:p>
        </w:tc>
      </w:tr>
    </w:tbl>
    <w:p>
      <w:pPr>
        <w:spacing w:before="80" w:after="0"/>
      </w:pPr>
    </w:p>
    <w:p>
      <w:pPr>
        <w:pStyle w:val="Heading2"/>
        <w:spacing w:before="280" w:after="120"/>
      </w:pPr>
      <w:r>
        <w:rPr>
          <w:rFonts w:ascii="Arial" w:cs="Arial" w:eastAsia="Arial" w:hAnsi="Arial"/>
          <w:b/>
          <w:bCs/>
          <w:color w:val="2E7D9F"/>
          <w:sz w:val="28"/>
          <w:szCs w:val="28"/>
        </w:rPr>
        <w:t xml:space="preserve">B.8  Required Events</w:t>
      </w:r>
    </w:p>
    <w:p>
      <w:pPr>
        <w:pStyle w:val="ListParagraph"/>
        <w:numPr>
          <w:ilvl w:val="0"/>
          <w:numId w:val="2"/>
        </w:numPr>
        <w:spacing w:before="60" w:after="60"/>
      </w:pPr>
      <w:r>
        <w:rPr>
          <w:rFonts w:ascii="Arial" w:cs="Arial" w:eastAsia="Arial" w:hAnsi="Arial"/>
          <w:color w:val="1A1A2E"/>
          <w:sz w:val="22"/>
          <w:szCs w:val="22"/>
        </w:rPr>
        <w:t xml:space="preserve">ReferralLinked(address indexed referred, address indexed referrer, uint256 timestamp)</w:t>
      </w:r>
    </w:p>
    <w:p>
      <w:pPr>
        <w:pStyle w:val="ListParagraph"/>
        <w:numPr>
          <w:ilvl w:val="0"/>
          <w:numId w:val="2"/>
        </w:numPr>
        <w:spacing w:before="60" w:after="60"/>
      </w:pPr>
      <w:r>
        <w:rPr>
          <w:rFonts w:ascii="Arial" w:cs="Arial" w:eastAsia="Arial" w:hAnsi="Arial"/>
          <w:color w:val="1A1A2E"/>
          <w:sz w:val="22"/>
          <w:szCs w:val="22"/>
        </w:rPr>
        <w:t xml:space="preserve">ReferralQualified(address indexed referred, address indexed referrer, uint256 cycleId)</w:t>
      </w:r>
    </w:p>
    <w:p>
      <w:pPr>
        <w:pStyle w:val="ListParagraph"/>
        <w:numPr>
          <w:ilvl w:val="0"/>
          <w:numId w:val="2"/>
        </w:numPr>
        <w:spacing w:before="60" w:after="60"/>
      </w:pPr>
      <w:r>
        <w:rPr>
          <w:rFonts w:ascii="Arial" w:cs="Arial" w:eastAsia="Arial" w:hAnsi="Arial"/>
          <w:color w:val="1A1A2E"/>
          <w:sz w:val="22"/>
          <w:szCs w:val="22"/>
        </w:rPr>
        <w:t xml:space="preserve">ReferralPaid(address indexed referred, address indexed referrer, uint256 cycleId, uint256 creditPerSide)</w:t>
      </w:r>
    </w:p>
    <w:p>
      <w:pPr>
        <w:pStyle w:val="ListParagraph"/>
        <w:numPr>
          <w:ilvl w:val="0"/>
          <w:numId w:val="2"/>
        </w:numPr>
        <w:spacing w:before="60" w:after="60"/>
      </w:pPr>
      <w:r>
        <w:rPr>
          <w:rFonts w:ascii="Arial" w:cs="Arial" w:eastAsia="Arial" w:hAnsi="Arial"/>
          <w:color w:val="1A1A2E"/>
          <w:sz w:val="22"/>
          <w:szCs w:val="22"/>
        </w:rPr>
        <w:t xml:space="preserve">ReferralExpired(address indexed referred, address indexed referrer)</w:t>
      </w:r>
    </w:p>
    <w:p>
      <w:pPr>
        <w:pStyle w:val="ListParagraph"/>
        <w:numPr>
          <w:ilvl w:val="0"/>
          <w:numId w:val="2"/>
        </w:numPr>
        <w:spacing w:before="60" w:after="60"/>
      </w:pPr>
      <w:r>
        <w:rPr>
          <w:rFonts w:ascii="Arial" w:cs="Arial" w:eastAsia="Arial" w:hAnsi="Arial"/>
          <w:color w:val="1A1A2E"/>
          <w:sz w:val="22"/>
          <w:szCs w:val="22"/>
        </w:rPr>
        <w:t xml:space="preserve">ReferralVoided(address indexed referred, address indexed referrer, uint8 reasonCode)</w:t>
      </w:r>
    </w:p>
    <w:p>
      <w:pPr>
        <w:pStyle w:val="ListParagraph"/>
        <w:numPr>
          <w:ilvl w:val="0"/>
          <w:numId w:val="2"/>
        </w:numPr>
        <w:spacing w:before="60" w:after="60"/>
      </w:pPr>
      <w:r>
        <w:rPr>
          <w:rFonts w:ascii="Arial" w:cs="Arial" w:eastAsia="Arial" w:hAnsi="Arial"/>
          <w:color w:val="1A1A2E"/>
          <w:sz w:val="22"/>
          <w:szCs w:val="22"/>
        </w:rPr>
        <w:t xml:space="preserve">CreditsUnlocked(address indexed addr, uint256 amount, uint256 cycleId)</w:t>
      </w:r>
    </w:p>
    <w:p>
      <w:pPr>
        <w:pStyle w:val="ListParagraph"/>
        <w:numPr>
          <w:ilvl w:val="0"/>
          <w:numId w:val="2"/>
        </w:numPr>
        <w:spacing w:before="60" w:after="60"/>
      </w:pPr>
      <w:r>
        <w:rPr>
          <w:rFonts w:ascii="Arial" w:cs="Arial" w:eastAsia="Arial" w:hAnsi="Arial"/>
          <w:color w:val="1A1A2E"/>
          <w:sz w:val="22"/>
          <w:szCs w:val="22"/>
        </w:rPr>
        <w:t xml:space="preserve">ReferralPoolFunded(uint256 amount, uint256 newBalance)</w:t>
      </w:r>
    </w:p>
    <w:p>
      <w:pPr>
        <w:spacing w:before="80" w:after="0"/>
      </w:pPr>
    </w:p>
    <w:p>
      <w:pPr>
        <w:pStyle w:val="Heading2"/>
        <w:spacing w:before="280" w:after="120"/>
      </w:pPr>
      <w:r>
        <w:rPr>
          <w:rFonts w:ascii="Arial" w:cs="Arial" w:eastAsia="Arial" w:hAnsi="Arial"/>
          <w:b/>
          <w:bCs/>
          <w:color w:val="2E7D9F"/>
          <w:sz w:val="28"/>
          <w:szCs w:val="28"/>
        </w:rPr>
        <w:t xml:space="preserve">B.9  Forfeiture Rules</w:t>
      </w:r>
    </w:p>
    <w:p>
      <w:pPr>
        <w:spacing w:before="80" w:after="80"/>
      </w:pPr>
      <w:r>
        <w:rPr>
          <w:rFonts w:ascii="Arial" w:cs="Arial" w:eastAsia="Arial" w:hAnsi="Arial"/>
          <w:b w:val="false"/>
          <w:bCs w:val="false"/>
          <w:i w:val="false"/>
          <w:iCs w:val="false"/>
          <w:color w:val="1A1A2E"/>
          <w:sz w:val="22"/>
          <w:szCs w:val="22"/>
        </w:rPr>
        <w:t xml:space="preserve">Credits are forfeited if: (1) user attempts early exit during the credit lock period (pre-unlock), (2) vault closes before unlock, (3) abuse detection voids referral before payout. Recommended implementation: track credits by tranche (CreditTranche { amount, unlockCycle }[]) to avoid wiping unrelated credits.</w:t>
      </w:r>
    </w:p>
    <w:p>
      <w:pPr>
        <w:spacing w:before="80" w:after="0"/>
      </w:pPr>
    </w:p>
    <w:p>
      <w:pPr>
        <w:pStyle w:val="Heading2"/>
        <w:spacing w:before="280" w:after="120"/>
      </w:pPr>
      <w:r>
        <w:rPr>
          <w:rFonts w:ascii="Arial" w:cs="Arial" w:eastAsia="Arial" w:hAnsi="Arial"/>
          <w:b/>
          <w:bCs/>
          <w:color w:val="2E7D9F"/>
          <w:sz w:val="28"/>
          <w:szCs w:val="28"/>
        </w:rPr>
        <w:t xml:space="preserve">B.10  Abuse Controls</w:t>
      </w:r>
    </w:p>
    <w:p>
      <w:pPr>
        <w:spacing w:before="80" w:after="80"/>
      </w:pPr>
      <w:r>
        <w:rPr>
          <w:rFonts w:ascii="Arial" w:cs="Arial" w:eastAsia="Arial" w:hAnsi="Arial"/>
          <w:b w:val="false"/>
          <w:bCs w:val="false"/>
          <w:i w:val="false"/>
          <w:iCs w:val="false"/>
          <w:color w:val="1A1A2E"/>
          <w:sz w:val="22"/>
          <w:szCs w:val="22"/>
        </w:rPr>
        <w:t xml:space="preserve">On-chain hard checks: referrer != referred; referrerOf[referred] set once; 1 reward per referred lifetime. Off-chain detection (recommended): device fingerprint + behavior clustering, suspicious wallet graph patterns, deposit/withdraw timing patterns. Enforcement: multisig or governance role calls voidReferral(referred, reasonCode) before payout. Credits cannot be clawed back after unlock.</w:t>
      </w:r>
    </w:p>
    <w:p>
      <w:pPr>
        <w:spacing w:before="80" w:after="0"/>
      </w:pPr>
    </w:p>
    <w:p>
      <w:pPr>
        <w:pStyle w:val="Heading2"/>
        <w:spacing w:before="280" w:after="120"/>
      </w:pPr>
      <w:r>
        <w:rPr>
          <w:rFonts w:ascii="Arial" w:cs="Arial" w:eastAsia="Arial" w:hAnsi="Arial"/>
          <w:b/>
          <w:bCs/>
          <w:color w:val="2E7D9F"/>
          <w:sz w:val="28"/>
          <w:szCs w:val="28"/>
        </w:rPr>
        <w:t xml:space="preserve">B.11  Testing Checklist</w:t>
      </w:r>
    </w:p>
    <w:p>
      <w:pPr>
        <w:pStyle w:val="ListParagraph"/>
        <w:numPr>
          <w:ilvl w:val="0"/>
          <w:numId w:val="2"/>
        </w:numPr>
        <w:spacing w:before="60" w:after="60"/>
      </w:pPr>
      <w:r>
        <w:rPr>
          <w:rFonts w:ascii="Arial" w:cs="Arial" w:eastAsia="Arial" w:hAnsi="Arial"/>
          <w:color w:val="1A1A2E"/>
          <w:sz w:val="22"/>
          <w:szCs w:val="22"/>
        </w:rPr>
        <w:t xml:space="preserve">Self referral rejected</w:t>
      </w:r>
    </w:p>
    <w:p>
      <w:pPr>
        <w:pStyle w:val="ListParagraph"/>
        <w:numPr>
          <w:ilvl w:val="0"/>
          <w:numId w:val="2"/>
        </w:numPr>
        <w:spacing w:before="60" w:after="60"/>
      </w:pPr>
      <w:r>
        <w:rPr>
          <w:rFonts w:ascii="Arial" w:cs="Arial" w:eastAsia="Arial" w:hAnsi="Arial"/>
          <w:color w:val="1A1A2E"/>
          <w:sz w:val="22"/>
          <w:szCs w:val="22"/>
        </w:rPr>
        <w:t xml:space="preserve">Duplicate referrer set rejected</w:t>
      </w:r>
    </w:p>
    <w:p>
      <w:pPr>
        <w:pStyle w:val="ListParagraph"/>
        <w:numPr>
          <w:ilvl w:val="0"/>
          <w:numId w:val="2"/>
        </w:numPr>
        <w:spacing w:before="60" w:after="60"/>
      </w:pPr>
      <w:r>
        <w:rPr>
          <w:rFonts w:ascii="Arial" w:cs="Arial" w:eastAsia="Arial" w:hAnsi="Arial"/>
          <w:color w:val="1A1A2E"/>
          <w:sz w:val="22"/>
          <w:szCs w:val="22"/>
        </w:rPr>
        <w:t xml:space="preserve">Referred deposits after expiry =&gt; EXPIRED</w:t>
      </w:r>
    </w:p>
    <w:p>
      <w:pPr>
        <w:pStyle w:val="ListParagraph"/>
        <w:numPr>
          <w:ilvl w:val="0"/>
          <w:numId w:val="2"/>
        </w:numPr>
        <w:spacing w:before="60" w:after="60"/>
      </w:pPr>
      <w:r>
        <w:rPr>
          <w:rFonts w:ascii="Arial" w:cs="Arial" w:eastAsia="Arial" w:hAnsi="Arial"/>
          <w:color w:val="1A1A2E"/>
          <w:sz w:val="22"/>
          <w:szCs w:val="22"/>
        </w:rPr>
        <w:t xml:space="preserve">Cycle 1 profit negative =&gt; VOIDED (no retry)</w:t>
      </w:r>
    </w:p>
    <w:p>
      <w:pPr>
        <w:pStyle w:val="ListParagraph"/>
        <w:numPr>
          <w:ilvl w:val="0"/>
          <w:numId w:val="2"/>
        </w:numPr>
        <w:spacing w:before="60" w:after="60"/>
      </w:pPr>
      <w:r>
        <w:rPr>
          <w:rFonts w:ascii="Arial" w:cs="Arial" w:eastAsia="Arial" w:hAnsi="Arial"/>
          <w:color w:val="1A1A2E"/>
          <w:sz w:val="22"/>
          <w:szCs w:val="22"/>
        </w:rPr>
        <w:t xml:space="preserve">frictionDebt &gt; 0 =&gt; not qualified</w:t>
      </w:r>
    </w:p>
    <w:p>
      <w:pPr>
        <w:pStyle w:val="ListParagraph"/>
        <w:numPr>
          <w:ilvl w:val="0"/>
          <w:numId w:val="2"/>
        </w:numPr>
        <w:spacing w:before="60" w:after="60"/>
      </w:pPr>
      <w:r>
        <w:rPr>
          <w:rFonts w:ascii="Arial" w:cs="Arial" w:eastAsia="Arial" w:hAnsi="Arial"/>
          <w:color w:val="1A1A2E"/>
          <w:sz w:val="22"/>
          <w:szCs w:val="22"/>
        </w:rPr>
        <w:t xml:space="preserve">Pool insufficient =&gt; QUALIFIED stays queued</w:t>
      </w:r>
    </w:p>
    <w:p>
      <w:pPr>
        <w:pStyle w:val="ListParagraph"/>
        <w:numPr>
          <w:ilvl w:val="0"/>
          <w:numId w:val="2"/>
        </w:numPr>
        <w:spacing w:before="60" w:after="60"/>
      </w:pPr>
      <w:r>
        <w:rPr>
          <w:rFonts w:ascii="Arial" w:cs="Arial" w:eastAsia="Arial" w:hAnsi="Arial"/>
          <w:color w:val="1A1A2E"/>
          <w:sz w:val="22"/>
          <w:szCs w:val="22"/>
        </w:rPr>
        <w:t xml:space="preserve">Unlock occurs exactly at unlockCycle</w:t>
      </w:r>
    </w:p>
    <w:p>
      <w:pPr>
        <w:pStyle w:val="ListParagraph"/>
        <w:numPr>
          <w:ilvl w:val="0"/>
          <w:numId w:val="2"/>
        </w:numPr>
        <w:spacing w:before="60" w:after="60"/>
      </w:pPr>
      <w:r>
        <w:rPr>
          <w:rFonts w:ascii="Arial" w:cs="Arial" w:eastAsia="Arial" w:hAnsi="Arial"/>
          <w:color w:val="1A1A2E"/>
          <w:sz w:val="22"/>
          <w:szCs w:val="22"/>
        </w:rPr>
        <w:t xml:space="preserve">Credit cannot be withdrawn as USDT</w:t>
      </w:r>
    </w:p>
    <w:p>
      <w:pPr>
        <w:pStyle w:val="ListParagraph"/>
        <w:numPr>
          <w:ilvl w:val="0"/>
          <w:numId w:val="2"/>
        </w:numPr>
        <w:spacing w:before="60" w:after="60"/>
      </w:pPr>
      <w:r>
        <w:rPr>
          <w:rFonts w:ascii="Arial" w:cs="Arial" w:eastAsia="Arial" w:hAnsi="Arial"/>
          <w:color w:val="1A1A2E"/>
          <w:sz w:val="22"/>
          <w:szCs w:val="22"/>
        </w:rPr>
        <w:t xml:space="preserve">Credit applied increases AUM sizing next cycle</w:t>
      </w:r>
    </w:p>
    <w:p>
      <w:pPr>
        <w:pStyle w:val="ListParagraph"/>
        <w:numPr>
          <w:ilvl w:val="0"/>
          <w:numId w:val="2"/>
        </w:numPr>
        <w:spacing w:before="60" w:after="60"/>
      </w:pPr>
      <w:r>
        <w:rPr>
          <w:rFonts w:ascii="Arial" w:cs="Arial" w:eastAsia="Arial" w:hAnsi="Arial"/>
          <w:color w:val="1A1A2E"/>
          <w:sz w:val="22"/>
          <w:szCs w:val="22"/>
        </w:rPr>
        <w:t xml:space="preserve">No interactions with ratchet/redemption/coverage pools</w:t>
      </w:r>
    </w:p>
    <w:p>
      <w:pPr>
        <w:pStyle w:val="ListParagraph"/>
        <w:numPr>
          <w:ilvl w:val="0"/>
          <w:numId w:val="2"/>
        </w:numPr>
        <w:spacing w:before="60" w:after="60"/>
      </w:pPr>
      <w:r>
        <w:rPr>
          <w:rFonts w:ascii="Arial" w:cs="Arial" w:eastAsia="Arial" w:hAnsi="Arial"/>
          <w:color w:val="1A1A2E"/>
          <w:sz w:val="22"/>
          <w:szCs w:val="22"/>
        </w:rPr>
        <w:t xml:space="preserve">Cross-chain referral: referrer address passed via bridge message, registered correctly on BSC</w:t>
      </w:r>
    </w:p>
    <w:p>
      <w:r>
        <w:br w:type="page"/>
      </w:r>
    </w:p>
    <w:p>
      <w:pPr>
        <w:pStyle w:val="Heading1"/>
        <w:spacing w:before="400" w:after="160"/>
      </w:pPr>
      <w:r>
        <w:rPr>
          <w:rFonts w:ascii="Arial" w:cs="Arial" w:eastAsia="Arial" w:hAnsi="Arial"/>
          <w:b/>
          <w:bCs/>
          <w:color w:val="1A3A5C"/>
          <w:sz w:val="36"/>
          <w:szCs w:val="36"/>
        </w:rPr>
        <w:t xml:space="preserve">C  AI Architecture</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C.1  AI Philosophy &amp; Scope</w:t>
      </w:r>
    </w:p>
    <w:p>
      <w:pPr>
        <w:spacing w:before="80" w:after="80"/>
      </w:pPr>
      <w:r>
        <w:rPr>
          <w:rFonts w:ascii="Arial" w:cs="Arial" w:eastAsia="Arial" w:hAnsi="Arial"/>
          <w:b w:val="false"/>
          <w:bCs w:val="false"/>
          <w:i w:val="false"/>
          <w:iCs w:val="false"/>
          <w:color w:val="1A1A2E"/>
          <w:sz w:val="22"/>
          <w:szCs w:val="22"/>
        </w:rPr>
        <w:t xml:space="preserve">YieldLoop AI is a bounded strategy optimization layer. It does NOT predict markets with certainty, override protocol invariants, access user funds directly, control minting logic, or control redemption logic. It operates entirely off-chain and generates parameter proposals only. Smart contracts enforce all invariants regardless of AI output.</w:t>
      </w:r>
    </w:p>
    <w:p>
      <w:pPr>
        <w:spacing w:before="80" w:after="0"/>
      </w:pPr>
    </w:p>
    <w:p>
      <w:pPr>
        <w:pStyle w:val="Heading2"/>
        <w:spacing w:before="280" w:after="120"/>
      </w:pPr>
      <w:r>
        <w:rPr>
          <w:rFonts w:ascii="Arial" w:cs="Arial" w:eastAsia="Arial" w:hAnsi="Arial"/>
          <w:b/>
          <w:bCs/>
          <w:color w:val="2E7D9F"/>
          <w:sz w:val="28"/>
          <w:szCs w:val="28"/>
        </w:rPr>
        <w:t xml:space="preserve">C.2  AI Funding Model</w:t>
      </w:r>
    </w:p>
    <w:p>
      <w:pPr>
        <w:spacing w:before="80" w:after="80"/>
      </w:pPr>
      <w:r>
        <w:rPr>
          <w:rFonts w:ascii="Arial" w:cs="Arial" w:eastAsia="Arial" w:hAnsi="Arial"/>
          <w:b w:val="false"/>
          <w:bCs w:val="false"/>
          <w:i w:val="false"/>
          <w:iCs w:val="false"/>
          <w:color w:val="1A1A2E"/>
          <w:sz w:val="22"/>
          <w:szCs w:val="22"/>
        </w:rPr>
        <w:t xml:space="preserve">All AI compute is classified as operational infrastructure and funded exclusively by the Friction Pool — the same classification as gas fees, DEX swap fees, and cross-chain bridge fees. AI cost is never funded from Vault AUM, user principal, performance fee allocation, ratchet pool, or redemption pool.</w:t>
      </w:r>
    </w:p>
    <w:p>
      <w:pPr>
        <w:spacing w:before="80" w:after="0"/>
      </w:pPr>
    </w:p>
    <w:p>
      <w:pPr>
        <w:pStyle w:val="Heading2"/>
        <w:spacing w:before="280" w:after="120"/>
      </w:pPr>
      <w:r>
        <w:rPr>
          <w:rFonts w:ascii="Arial" w:cs="Arial" w:eastAsia="Arial" w:hAnsi="Arial"/>
          <w:b/>
          <w:bCs/>
          <w:color w:val="2E7D9F"/>
          <w:sz w:val="28"/>
          <w:szCs w:val="28"/>
        </w:rPr>
        <w:t xml:space="preserve">C.3  Model Selection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OpenAI GPT-4o-mini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Cost-efficient, reliable, auditable outputs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GPT-4o-mini (separate API key)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Automatic failover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Final fallback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Deterministic safe preset rules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AI dependency — always available</w:t>
            </w:r>
          </w:p>
        </w:tc>
      </w:tr>
    </w:tbl>
    <w:p>
      <w:pPr>
        <w:spacing w:before="80" w:after="80"/>
      </w:pPr>
      <w:r>
        <w:rPr>
          <w:rFonts w:ascii="Arial" w:cs="Arial" w:eastAsia="Arial" w:hAnsi="Arial"/>
          <w:b w:val="false"/>
          <w:bCs w:val="false"/>
          <w:i w:val="false"/>
          <w:iCs w:val="false"/>
          <w:color w:val="1A1A2E"/>
          <w:sz w:val="22"/>
          <w:szCs w:val="22"/>
        </w:rPr>
        <w:t xml:space="preserve">No custom training. No multi-model ensembles. No reinforcement learning loops. No embeddings. No vector databases. Keep the stack simple and auditable.</w:t>
      </w:r>
    </w:p>
    <w:p>
      <w:pPr>
        <w:spacing w:before="80" w:after="0"/>
      </w:pPr>
    </w:p>
    <w:p>
      <w:pPr>
        <w:pStyle w:val="Heading2"/>
        <w:spacing w:before="280" w:after="120"/>
      </w:pPr>
      <w:r>
        <w:rPr>
          <w:rFonts w:ascii="Arial" w:cs="Arial" w:eastAsia="Arial" w:hAnsi="Arial"/>
          <w:b/>
          <w:bCs/>
          <w:color w:val="2E7D9F"/>
          <w:sz w:val="28"/>
          <w:szCs w:val="28"/>
        </w:rPr>
        <w:t xml:space="preserve">C.4  Structured Input (JSON Only)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w:t>
            </w:r>
          </w:p>
          <w:p>
            <w:pPr>
              <w:spacing w:before="30" w:after="30"/>
            </w:pPr>
            <w:r>
              <w:rPr>
                <w:rFonts w:ascii="Courier New" w:cs="Courier New" w:eastAsia="Courier New" w:hAnsi="Courier New"/>
                <w:color w:val="1A1A2E"/>
                <w:sz w:val="18"/>
                <w:szCs w:val="18"/>
              </w:rPr>
              <w:t xml:space="preserve">  "vault_aum": 50000,</w:t>
            </w:r>
          </w:p>
          <w:p>
            <w:pPr>
              <w:spacing w:before="30" w:after="30"/>
            </w:pPr>
            <w:r>
              <w:rPr>
                <w:rFonts w:ascii="Courier New" w:cs="Courier New" w:eastAsia="Courier New" w:hAnsi="Courier New"/>
                <w:color w:val="1A1A2E"/>
                <w:sz w:val="18"/>
                <w:szCs w:val="18"/>
              </w:rPr>
              <w:t xml:space="preserve">  "volatility_index": 0.18,</w:t>
            </w:r>
          </w:p>
          <w:p>
            <w:pPr>
              <w:spacing w:before="30" w:after="30"/>
            </w:pPr>
            <w:r>
              <w:rPr>
                <w:rFonts w:ascii="Courier New" w:cs="Courier New" w:eastAsia="Courier New" w:hAnsi="Courier New"/>
                <w:color w:val="1A1A2E"/>
                <w:sz w:val="18"/>
                <w:szCs w:val="18"/>
              </w:rPr>
              <w:t xml:space="preserve">  "liquidity_depth_bps": 120,</w:t>
            </w:r>
          </w:p>
          <w:p>
            <w:pPr>
              <w:spacing w:before="30" w:after="30"/>
            </w:pPr>
            <w:r>
              <w:rPr>
                <w:rFonts w:ascii="Courier New" w:cs="Courier New" w:eastAsia="Courier New" w:hAnsi="Courier New"/>
                <w:color w:val="1A1A2E"/>
                <w:sz w:val="18"/>
                <w:szCs w:val="18"/>
              </w:rPr>
              <w:t xml:space="preserve">  "slippage_estimate_bps": 8,</w:t>
            </w:r>
          </w:p>
          <w:p>
            <w:pPr>
              <w:spacing w:before="30" w:after="30"/>
            </w:pPr>
            <w:r>
              <w:rPr>
                <w:rFonts w:ascii="Courier New" w:cs="Courier New" w:eastAsia="Courier New" w:hAnsi="Courier New"/>
                <w:color w:val="1A1A2E"/>
                <w:sz w:val="18"/>
                <w:szCs w:val="18"/>
              </w:rPr>
              <w:t xml:space="preserve">  "trading_performance_30d": 0.024,</w:t>
            </w:r>
          </w:p>
          <w:p>
            <w:pPr>
              <w:spacing w:before="30" w:after="30"/>
            </w:pPr>
            <w:r>
              <w:rPr>
                <w:rFonts w:ascii="Courier New" w:cs="Courier New" w:eastAsia="Courier New" w:hAnsi="Courier New"/>
                <w:color w:val="1A1A2E"/>
                <w:sz w:val="18"/>
                <w:szCs w:val="18"/>
              </w:rPr>
              <w:t xml:space="preserve">  "lp_apr_current": 0.14,</w:t>
            </w:r>
          </w:p>
          <w:p>
            <w:pPr>
              <w:spacing w:before="30" w:after="30"/>
            </w:pPr>
            <w:r>
              <w:rPr>
                <w:rFonts w:ascii="Courier New" w:cs="Courier New" w:eastAsia="Courier New" w:hAnsi="Courier New"/>
                <w:color w:val="1A1A2E"/>
                <w:sz w:val="18"/>
                <w:szCs w:val="18"/>
              </w:rPr>
              <w:t xml:space="preserve">  "il_estimate_percent": 0.6,</w:t>
            </w:r>
          </w:p>
          <w:p>
            <w:pPr>
              <w:spacing w:before="30" w:after="30"/>
            </w:pPr>
            <w:r>
              <w:rPr>
                <w:rFonts w:ascii="Courier New" w:cs="Courier New" w:eastAsia="Courier New" w:hAnsi="Courier New"/>
                <w:color w:val="1A1A2E"/>
                <w:sz w:val="18"/>
                <w:szCs w:val="18"/>
              </w:rPr>
              <w:t xml:space="preserve">  "stablecoin_vault_apy": 0.052,</w:t>
            </w:r>
          </w:p>
          <w:p>
            <w:pPr>
              <w:spacing w:before="30" w:after="30"/>
            </w:pPr>
            <w:r>
              <w:rPr>
                <w:rFonts w:ascii="Courier New" w:cs="Courier New" w:eastAsia="Courier New" w:hAnsi="Courier New"/>
                <w:color w:val="1A1A2E"/>
                <w:sz w:val="18"/>
                <w:szCs w:val="18"/>
              </w:rPr>
              <w:t xml:space="preserve">  "bnb_staking_apr": 0.038,</w:t>
            </w:r>
          </w:p>
          <w:p>
            <w:pPr>
              <w:spacing w:before="30" w:after="30"/>
            </w:pPr>
            <w:r>
              <w:rPr>
                <w:rFonts w:ascii="Courier New" w:cs="Courier New" w:eastAsia="Courier New" w:hAnsi="Courier New"/>
                <w:color w:val="1A1A2E"/>
                <w:sz w:val="18"/>
                <w:szCs w:val="18"/>
              </w:rPr>
              <w:t xml:space="preserve">  "friction_pool_balance": 42.50,</w:t>
            </w:r>
          </w:p>
          <w:p>
            <w:pPr>
              <w:spacing w:before="30" w:after="30"/>
            </w:pPr>
            <w:r>
              <w:rPr>
                <w:rFonts w:ascii="Courier New" w:cs="Courier New" w:eastAsia="Courier New" w:hAnsi="Courier New"/>
                <w:color w:val="1A1A2E"/>
                <w:sz w:val="18"/>
                <w:szCs w:val="18"/>
              </w:rPr>
              <w:t xml:space="preserve">  "friction_debt_status": 0,</w:t>
            </w:r>
          </w:p>
          <w:p>
            <w:pPr>
              <w:spacing w:before="30" w:after="30"/>
            </w:pPr>
            <w:r>
              <w:rPr>
                <w:rFonts w:ascii="Courier New" w:cs="Courier New" w:eastAsia="Courier New" w:hAnsi="Courier New"/>
                <w:color w:val="1A1A2E"/>
                <w:sz w:val="18"/>
                <w:szCs w:val="18"/>
              </w:rPr>
              <w:t xml:space="preserve">  "governance_risk_cap_percent": 3,</w:t>
            </w:r>
          </w:p>
          <w:p>
            <w:pPr>
              <w:spacing w:before="30" w:after="30"/>
            </w:pPr>
            <w:r>
              <w:rPr>
                <w:rFonts w:ascii="Courier New" w:cs="Courier New" w:eastAsia="Courier New" w:hAnsi="Courier New"/>
                <w:color w:val="1A1A2E"/>
                <w:sz w:val="18"/>
                <w:szCs w:val="18"/>
              </w:rPr>
              <w:t xml:space="preserve">  "current_allocations": {</w:t>
            </w:r>
          </w:p>
          <w:p>
            <w:pPr>
              <w:spacing w:before="30" w:after="30"/>
            </w:pPr>
            <w:r>
              <w:rPr>
                <w:rFonts w:ascii="Courier New" w:cs="Courier New" w:eastAsia="Courier New" w:hAnsi="Courier New"/>
                <w:color w:val="1A1A2E"/>
                <w:sz w:val="18"/>
                <w:szCs w:val="18"/>
              </w:rPr>
              <w:t xml:space="preserve">    "trading": 30, "lp": 30, "stablecoin": 20, "bnb_staking": 20</w:t>
            </w:r>
          </w:p>
          <w:p>
            <w:pPr>
              <w:spacing w:before="30" w:after="30"/>
            </w:pPr>
            <w:r>
              <w:rPr>
                <w:rFonts w:ascii="Courier New" w:cs="Courier New" w:eastAsia="Courier New" w:hAnsi="Courier New"/>
                <w:color w:val="1A1A2E"/>
                <w:sz w:val="18"/>
                <w:szCs w:val="18"/>
              </w:rPr>
              <w:t xml:space="preserve">  }</w:t>
            </w:r>
          </w:p>
          <w:p>
            <w:pPr>
              <w:spacing w:before="30" w:after="30"/>
            </w:pPr>
            <w:r>
              <w:rPr>
                <w:rFonts w:ascii="Courier New" w:cs="Courier New" w:eastAsia="Courier New" w:hAnsi="Courier New"/>
                <w:color w:val="1A1A2E"/>
                <w:sz w:val="18"/>
                <w:szCs w:val="18"/>
              </w:rPr>
              <w:t xml:space="preserve">}</w:t>
            </w:r>
          </w:p>
        </w:tc>
      </w:tr>
    </w:tbl>
    <w:p>
      <w:pPr>
        <w:spacing w:before="80" w:after="0"/>
      </w:pPr>
    </w:p>
    <w:p>
      <w:pPr>
        <w:pStyle w:val="Heading2"/>
        <w:spacing w:before="280" w:after="120"/>
      </w:pPr>
      <w:r>
        <w:rPr>
          <w:rFonts w:ascii="Arial" w:cs="Arial" w:eastAsia="Arial" w:hAnsi="Arial"/>
          <w:b/>
          <w:bCs/>
          <w:color w:val="2E7D9F"/>
          <w:sz w:val="28"/>
          <w:szCs w:val="28"/>
        </w:rPr>
        <w:t xml:space="preserve">C.5  Structured Output (JSON Only)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w:t>
            </w:r>
          </w:p>
          <w:p>
            <w:pPr>
              <w:spacing w:before="30" w:after="30"/>
            </w:pPr>
            <w:r>
              <w:rPr>
                <w:rFonts w:ascii="Courier New" w:cs="Courier New" w:eastAsia="Courier New" w:hAnsi="Courier New"/>
                <w:color w:val="1A1A2E"/>
                <w:sz w:val="18"/>
                <w:szCs w:val="18"/>
              </w:rPr>
              <w:t xml:space="preserve">  "trading_allocation_percent": 30,</w:t>
            </w:r>
          </w:p>
          <w:p>
            <w:pPr>
              <w:spacing w:before="30" w:after="30"/>
            </w:pPr>
            <w:r>
              <w:rPr>
                <w:rFonts w:ascii="Courier New" w:cs="Courier New" w:eastAsia="Courier New" w:hAnsi="Courier New"/>
                <w:color w:val="1A1A2E"/>
                <w:sz w:val="18"/>
                <w:szCs w:val="18"/>
              </w:rPr>
              <w:t xml:space="preserve">  "lp_allocation_percent": 30,</w:t>
            </w:r>
          </w:p>
          <w:p>
            <w:pPr>
              <w:spacing w:before="30" w:after="30"/>
            </w:pPr>
            <w:r>
              <w:rPr>
                <w:rFonts w:ascii="Courier New" w:cs="Courier New" w:eastAsia="Courier New" w:hAnsi="Courier New"/>
                <w:color w:val="1A1A2E"/>
                <w:sz w:val="18"/>
                <w:szCs w:val="18"/>
              </w:rPr>
              <w:t xml:space="preserve">  "stablecoin_allocation_percent": 20,</w:t>
            </w:r>
          </w:p>
          <w:p>
            <w:pPr>
              <w:spacing w:before="30" w:after="30"/>
            </w:pPr>
            <w:r>
              <w:rPr>
                <w:rFonts w:ascii="Courier New" w:cs="Courier New" w:eastAsia="Courier New" w:hAnsi="Courier New"/>
                <w:color w:val="1A1A2E"/>
                <w:sz w:val="18"/>
                <w:szCs w:val="18"/>
              </w:rPr>
              <w:t xml:space="preserve">  "bnb_staking_percent": 20,</w:t>
            </w:r>
          </w:p>
          <w:p>
            <w:pPr>
              <w:spacing w:before="30" w:after="30"/>
            </w:pPr>
            <w:r>
              <w:rPr>
                <w:rFonts w:ascii="Courier New" w:cs="Courier New" w:eastAsia="Courier New" w:hAnsi="Courier New"/>
                <w:color w:val="1A1A2E"/>
                <w:sz w:val="18"/>
                <w:szCs w:val="18"/>
              </w:rPr>
              <w:t xml:space="preserve">  "lp_range_width_percent": 8,</w:t>
            </w:r>
          </w:p>
          <w:p>
            <w:pPr>
              <w:spacing w:before="30" w:after="30"/>
            </w:pPr>
            <w:r>
              <w:rPr>
                <w:rFonts w:ascii="Courier New" w:cs="Courier New" w:eastAsia="Courier New" w:hAnsi="Courier New"/>
                <w:color w:val="1A1A2E"/>
                <w:sz w:val="18"/>
                <w:szCs w:val="18"/>
              </w:rPr>
              <w:t xml:space="preserve">  "risk_cap_percent": 3,</w:t>
            </w:r>
          </w:p>
          <w:p>
            <w:pPr>
              <w:spacing w:before="30" w:after="30"/>
            </w:pPr>
            <w:r>
              <w:rPr>
                <w:rFonts w:ascii="Courier New" w:cs="Courier New" w:eastAsia="Courier New" w:hAnsi="Courier New"/>
                <w:color w:val="1A1A2E"/>
                <w:sz w:val="18"/>
                <w:szCs w:val="18"/>
              </w:rPr>
              <w:t xml:space="preserve">  "pause_recommended": false,</w:t>
            </w:r>
          </w:p>
          <w:p>
            <w:pPr>
              <w:spacing w:before="30" w:after="30"/>
            </w:pPr>
            <w:r>
              <w:rPr>
                <w:rFonts w:ascii="Courier New" w:cs="Courier New" w:eastAsia="Courier New" w:hAnsi="Courier New"/>
                <w:color w:val="1A1A2E"/>
                <w:sz w:val="18"/>
                <w:szCs w:val="18"/>
              </w:rPr>
              <w:t xml:space="preserve">  "friction_idle_split": {</w:t>
            </w:r>
          </w:p>
          <w:p>
            <w:pPr>
              <w:spacing w:before="30" w:after="30"/>
            </w:pPr>
            <w:r>
              <w:rPr>
                <w:rFonts w:ascii="Courier New" w:cs="Courier New" w:eastAsia="Courier New" w:hAnsi="Courier New"/>
                <w:color w:val="1A1A2E"/>
                <w:sz w:val="18"/>
                <w:szCs w:val="18"/>
              </w:rPr>
              <w:t xml:space="preserve">    "stablecoin": 80,</w:t>
            </w:r>
          </w:p>
          <w:p>
            <w:pPr>
              <w:spacing w:before="30" w:after="30"/>
            </w:pPr>
            <w:r>
              <w:rPr>
                <w:rFonts w:ascii="Courier New" w:cs="Courier New" w:eastAsia="Courier New" w:hAnsi="Courier New"/>
                <w:color w:val="1A1A2E"/>
                <w:sz w:val="18"/>
                <w:szCs w:val="18"/>
              </w:rPr>
              <w:t xml:space="preserve">    "bnb_staking": 20</w:t>
            </w:r>
          </w:p>
          <w:p>
            <w:pPr>
              <w:spacing w:before="30" w:after="30"/>
            </w:pPr>
            <w:r>
              <w:rPr>
                <w:rFonts w:ascii="Courier New" w:cs="Courier New" w:eastAsia="Courier New" w:hAnsi="Courier New"/>
                <w:color w:val="1A1A2E"/>
                <w:sz w:val="18"/>
                <w:szCs w:val="18"/>
              </w:rPr>
              <w:t xml:space="preserve">  }</w:t>
            </w:r>
          </w:p>
          <w:p>
            <w:pPr>
              <w:spacing w:before="30" w:after="30"/>
            </w:pPr>
            <w:r>
              <w:rPr>
                <w:rFonts w:ascii="Courier New" w:cs="Courier New" w:eastAsia="Courier New" w:hAnsi="Courier New"/>
                <w:color w:val="1A1A2E"/>
                <w:sz w:val="18"/>
                <w:szCs w:val="18"/>
              </w:rPr>
              <w:t xml:space="preserve">}</w:t>
            </w:r>
          </w:p>
        </w:tc>
      </w:tr>
    </w:tbl>
    <w:p>
      <w:pPr>
        <w:spacing w:before="80" w:after="80"/>
      </w:pPr>
      <w:r>
        <w:rPr>
          <w:rFonts w:ascii="Arial" w:cs="Arial" w:eastAsia="Arial" w:hAnsi="Arial"/>
          <w:b w:val="false"/>
          <w:bCs w:val="false"/>
          <w:i w:val="false"/>
          <w:iCs w:val="false"/>
          <w:color w:val="1A1A2E"/>
          <w:sz w:val="22"/>
          <w:szCs w:val="22"/>
        </w:rPr>
        <w:t xml:space="preserve">Backend validates before applying. If invalid → discard → apply Safe Preset.</w:t>
      </w:r>
    </w:p>
    <w:p>
      <w:pPr>
        <w:spacing w:before="80" w:after="0"/>
      </w:pPr>
    </w:p>
    <w:p>
      <w:pPr>
        <w:pStyle w:val="Heading2"/>
        <w:spacing w:before="280" w:after="120"/>
      </w:pPr>
      <w:r>
        <w:rPr>
          <w:rFonts w:ascii="Arial" w:cs="Arial" w:eastAsia="Arial" w:hAnsi="Arial"/>
          <w:b/>
          <w:bCs/>
          <w:color w:val="2E7D9F"/>
          <w:sz w:val="28"/>
          <w:szCs w:val="28"/>
        </w:rPr>
        <w:t xml:space="preserve">C.6  Deterministic Safety Layer</w:t>
      </w:r>
    </w:p>
    <w:p>
      <w:pPr>
        <w:spacing w:before="80" w:after="80"/>
      </w:pPr>
      <w:r>
        <w:rPr>
          <w:rFonts w:ascii="Arial" w:cs="Arial" w:eastAsia="Arial" w:hAnsi="Arial"/>
          <w:b w:val="false"/>
          <w:bCs w:val="false"/>
          <w:i w:val="false"/>
          <w:iCs w:val="false"/>
          <w:color w:val="1A1A2E"/>
          <w:sz w:val="22"/>
          <w:szCs w:val="22"/>
        </w:rPr>
        <w:t xml:space="preserve">Before any AI output is applied, the backend validator enforces:</w:t>
      </w:r>
    </w:p>
    <w:p>
      <w:pPr>
        <w:pStyle w:val="ListParagraph"/>
        <w:numPr>
          <w:ilvl w:val="0"/>
          <w:numId w:val="2"/>
        </w:numPr>
        <w:spacing w:before="60" w:after="60"/>
      </w:pPr>
      <w:r>
        <w:rPr>
          <w:rFonts w:ascii="Arial" w:cs="Arial" w:eastAsia="Arial" w:hAnsi="Arial"/>
          <w:color w:val="1A1A2E"/>
          <w:sz w:val="22"/>
          <w:szCs w:val="22"/>
        </w:rPr>
        <w:t xml:space="preserve">Allocation sum ≤ 100%</w:t>
      </w:r>
    </w:p>
    <w:p>
      <w:pPr>
        <w:pStyle w:val="ListParagraph"/>
        <w:numPr>
          <w:ilvl w:val="0"/>
          <w:numId w:val="2"/>
        </w:numPr>
        <w:spacing w:before="60" w:after="60"/>
      </w:pPr>
      <w:r>
        <w:rPr>
          <w:rFonts w:ascii="Arial" w:cs="Arial" w:eastAsia="Arial" w:hAnsi="Arial"/>
          <w:color w:val="1A1A2E"/>
          <w:sz w:val="22"/>
          <w:szCs w:val="22"/>
        </w:rPr>
        <w:t xml:space="preserve">Each allocation within governance cap</w:t>
      </w:r>
    </w:p>
    <w:p>
      <w:pPr>
        <w:pStyle w:val="ListParagraph"/>
        <w:numPr>
          <w:ilvl w:val="0"/>
          <w:numId w:val="2"/>
        </w:numPr>
        <w:spacing w:before="60" w:after="60"/>
      </w:pPr>
      <w:r>
        <w:rPr>
          <w:rFonts w:ascii="Arial" w:cs="Arial" w:eastAsia="Arial" w:hAnsi="Arial"/>
          <w:color w:val="1A1A2E"/>
          <w:sz w:val="22"/>
          <w:szCs w:val="22"/>
        </w:rPr>
        <w:t xml:space="preserve">LP ≤ 40%</w:t>
      </w:r>
    </w:p>
    <w:p>
      <w:pPr>
        <w:pStyle w:val="ListParagraph"/>
        <w:numPr>
          <w:ilvl w:val="0"/>
          <w:numId w:val="2"/>
        </w:numPr>
        <w:spacing w:before="60" w:after="60"/>
      </w:pPr>
      <w:r>
        <w:rPr>
          <w:rFonts w:ascii="Arial" w:cs="Arial" w:eastAsia="Arial" w:hAnsi="Arial"/>
          <w:color w:val="1A1A2E"/>
          <w:sz w:val="22"/>
          <w:szCs w:val="22"/>
        </w:rPr>
        <w:t xml:space="preserve">Stablecoin ≤ 30%</w:t>
      </w:r>
    </w:p>
    <w:p>
      <w:pPr>
        <w:pStyle w:val="ListParagraph"/>
        <w:numPr>
          <w:ilvl w:val="0"/>
          <w:numId w:val="2"/>
        </w:numPr>
        <w:spacing w:before="60" w:after="60"/>
      </w:pPr>
      <w:r>
        <w:rPr>
          <w:rFonts w:ascii="Arial" w:cs="Arial" w:eastAsia="Arial" w:hAnsi="Arial"/>
          <w:color w:val="1A1A2E"/>
          <w:sz w:val="22"/>
          <w:szCs w:val="22"/>
        </w:rPr>
        <w:t xml:space="preserve">BNB staking ≤ 80% of BNB</w:t>
      </w:r>
    </w:p>
    <w:p>
      <w:pPr>
        <w:pStyle w:val="ListParagraph"/>
        <w:numPr>
          <w:ilvl w:val="0"/>
          <w:numId w:val="2"/>
        </w:numPr>
        <w:spacing w:before="60" w:after="60"/>
      </w:pPr>
      <w:r>
        <w:rPr>
          <w:rFonts w:ascii="Arial" w:cs="Arial" w:eastAsia="Arial" w:hAnsi="Arial"/>
          <w:color w:val="1A1A2E"/>
          <w:sz w:val="22"/>
          <w:szCs w:val="22"/>
        </w:rPr>
        <w:t xml:space="preserve">Risk cap within governance range</w:t>
      </w:r>
    </w:p>
    <w:p>
      <w:pPr>
        <w:pStyle w:val="ListParagraph"/>
        <w:numPr>
          <w:ilvl w:val="0"/>
          <w:numId w:val="2"/>
        </w:numPr>
        <w:spacing w:before="60" w:after="60"/>
      </w:pPr>
      <w:r>
        <w:rPr>
          <w:rFonts w:ascii="Arial" w:cs="Arial" w:eastAsia="Arial" w:hAnsi="Arial"/>
          <w:color w:val="1A1A2E"/>
          <w:sz w:val="22"/>
          <w:szCs w:val="22"/>
        </w:rPr>
        <w:t xml:space="preserve">Friction idle deployment respects 7-day liquidity rule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Safe Preset (applied on AI failure or validation failure):</w:t>
            </w:r>
          </w:p>
          <w:p>
            <w:pPr>
              <w:spacing w:before="60" w:after="60"/>
            </w:pPr>
            <w:r>
              <w:rPr>
                <w:rFonts w:ascii="Arial" w:cs="Arial" w:eastAsia="Arial" w:hAnsi="Arial"/>
                <w:b w:val="false"/>
                <w:bCs w:val="false"/>
                <w:color w:val="1A3A5C"/>
                <w:sz w:val="20"/>
                <w:szCs w:val="20"/>
              </w:rPr>
              <w:t xml:space="preserve">  Trading 25%  |  LP 25%  |  Stablecoin 25%  |  BNB Staking 25%</w:t>
            </w:r>
          </w:p>
          <w:p>
            <w:pPr>
              <w:spacing w:before="60" w:after="60"/>
            </w:pPr>
            <w:r>
              <w:rPr>
                <w:rFonts w:ascii="Arial" w:cs="Arial" w:eastAsia="Arial" w:hAnsi="Arial"/>
                <w:b w:val="false"/>
                <w:bCs w:val="false"/>
                <w:color w:val="1A3A5C"/>
                <w:sz w:val="20"/>
                <w:szCs w:val="20"/>
              </w:rPr>
              <w:t xml:space="preserve">  LP width: 10%  |  Risk cap: 2%  |  Friction idle: 100% stablecoin</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val="false"/>
                <w:bCs w:val="false"/>
                <w:color w:val="1A3A5C"/>
                <w:sz w:val="20"/>
                <w:szCs w:val="20"/>
              </w:rPr>
              <w:t xml:space="preserve">AI failure cannot compromise vault safety — the safe preset is always available.</w:t>
            </w:r>
          </w:p>
        </w:tc>
      </w:tr>
    </w:tbl>
    <w:p>
      <w:pPr>
        <w:spacing w:before="80" w:after="0"/>
      </w:pPr>
    </w:p>
    <w:p>
      <w:pPr>
        <w:pStyle w:val="Heading2"/>
        <w:spacing w:before="280" w:after="120"/>
      </w:pPr>
      <w:r>
        <w:rPr>
          <w:rFonts w:ascii="Arial" w:cs="Arial" w:eastAsia="Arial" w:hAnsi="Arial"/>
          <w:b/>
          <w:bCs/>
          <w:color w:val="2E7D9F"/>
          <w:sz w:val="28"/>
          <w:szCs w:val="28"/>
        </w:rPr>
        <w:t xml:space="preserve">C.7  Call Frequency &amp; Cost Control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 creation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Once per vault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Cycle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Once per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Daily monitoring (optional)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1x per day if enabled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Abnormal volatility trigger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Event-driven — not scheduled</w:t>
            </w:r>
          </w:p>
        </w:tc>
      </w:tr>
    </w:tbl>
    <w:p>
      <w:pPr>
        <w:spacing w:before="80" w:after="80"/>
      </w:pPr>
      <w:r>
        <w:rPr>
          <w:rFonts w:ascii="Arial" w:cs="Arial" w:eastAsia="Arial" w:hAnsi="Arial"/>
          <w:b w:val="false"/>
          <w:bCs w:val="false"/>
          <w:i w:val="false"/>
          <w:iCs w:val="false"/>
          <w:color w:val="1A1A2E"/>
          <w:sz w:val="22"/>
          <w:szCs w:val="22"/>
        </w:rPr>
        <w:t xml:space="preserve">Estimated usage: 5–20 calls per vault per month. Estimated monthly AI cost per vault: under $1 under normal operation. Easily covered by Friction Pool sizing model.</w:t>
      </w:r>
    </w:p>
    <w:p>
      <w:pPr>
        <w:spacing w:before="80" w:after="0"/>
      </w:pPr>
    </w:p>
    <w:p>
      <w:pPr>
        <w:pStyle w:val="Heading2"/>
        <w:spacing w:before="280" w:after="120"/>
      </w:pPr>
      <w:r>
        <w:rPr>
          <w:rFonts w:ascii="Arial" w:cs="Arial" w:eastAsia="Arial" w:hAnsi="Arial"/>
          <w:b/>
          <w:bCs/>
          <w:color w:val="2E7D9F"/>
          <w:sz w:val="28"/>
          <w:szCs w:val="28"/>
        </w:rPr>
        <w:t xml:space="preserve">C.8  Logging &amp; Transparency</w:t>
      </w:r>
    </w:p>
    <w:p>
      <w:pPr>
        <w:spacing w:before="80" w:after="80"/>
      </w:pPr>
      <w:r>
        <w:rPr>
          <w:rFonts w:ascii="Arial" w:cs="Arial" w:eastAsia="Arial" w:hAnsi="Arial"/>
          <w:b w:val="false"/>
          <w:bCs w:val="false"/>
          <w:i w:val="false"/>
          <w:iCs w:val="false"/>
          <w:color w:val="1A1A2E"/>
          <w:sz w:val="22"/>
          <w:szCs w:val="22"/>
        </w:rPr>
        <w:t xml:space="preserve">Every AI decision logs: timestamp, input snapshot hash, output JSON, bound validation result, override indicator. User dashboard displays simplified summary (e.g., 'AI adjusted LP range to 8% due to volatility'). Transparency is mandatory.</w:t>
      </w:r>
    </w:p>
    <w:p>
      <w:r>
        <w:br w:type="page"/>
      </w:r>
    </w:p>
    <w:p>
      <w:pPr>
        <w:pStyle w:val="Heading1"/>
        <w:spacing w:before="400" w:after="160"/>
      </w:pPr>
      <w:r>
        <w:rPr>
          <w:rFonts w:ascii="Arial" w:cs="Arial" w:eastAsia="Arial" w:hAnsi="Arial"/>
          <w:b/>
          <w:bCs/>
          <w:color w:val="1A3A5C"/>
          <w:sz w:val="36"/>
          <w:szCs w:val="36"/>
        </w:rPr>
        <w:t xml:space="preserve">D  Smart Contract Specification Summary</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D.1  Contract Inventory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HubVault.sol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Core vault: AUM, epoch accounting, LOOP minting, ratchet, redemption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FrictionPool.sol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Per-vault operational reserve — segregated from AUM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ReferralModule.sol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Referral lifecycle, credit ledger, pool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SpokeGateway.sol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 / Arb / Poly / ETH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Deposit ingress, withdrawal egress, bridge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wLOOPBridge.sol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 / Arb / Poly / ETH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wLOOP mint/burn/bridge wrapper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AIValidator.sol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Off-chain AI output validation before application</w:t>
            </w:r>
          </w:p>
        </w:tc>
      </w:tr>
    </w:tbl>
    <w:p>
      <w:pPr>
        <w:spacing w:before="80" w:after="0"/>
      </w:pPr>
    </w:p>
    <w:p>
      <w:pPr>
        <w:pStyle w:val="Heading2"/>
        <w:spacing w:before="280" w:after="120"/>
      </w:pPr>
      <w:r>
        <w:rPr>
          <w:rFonts w:ascii="Arial" w:cs="Arial" w:eastAsia="Arial" w:hAnsi="Arial"/>
          <w:b/>
          <w:bCs/>
          <w:color w:val="2E7D9F"/>
          <w:sz w:val="28"/>
          <w:szCs w:val="28"/>
        </w:rPr>
        <w:t xml:space="preserve">D.2  Revert / Fail-Closed Behavior</w:t>
      </w:r>
    </w:p>
    <w:p>
      <w:pPr>
        <w:spacing w:before="80" w:after="80"/>
      </w:pPr>
      <w:r>
        <w:rPr>
          <w:rFonts w:ascii="Arial" w:cs="Arial" w:eastAsia="Arial" w:hAnsi="Arial"/>
          <w:b w:val="false"/>
          <w:bCs w:val="false"/>
          <w:i w:val="false"/>
          <w:iCs w:val="false"/>
          <w:color w:val="1A1A2E"/>
          <w:sz w:val="22"/>
          <w:szCs w:val="22"/>
        </w:rPr>
        <w:t xml:space="preserve">Transactions MUST revert if:</w:t>
      </w:r>
    </w:p>
    <w:p>
      <w:pPr>
        <w:pStyle w:val="ListParagraph"/>
        <w:numPr>
          <w:ilvl w:val="0"/>
          <w:numId w:val="2"/>
        </w:numPr>
        <w:spacing w:before="60" w:after="60"/>
      </w:pPr>
      <w:r>
        <w:rPr>
          <w:rFonts w:ascii="Arial" w:cs="Arial" w:eastAsia="Arial" w:hAnsi="Arial"/>
          <w:color w:val="1A1A2E"/>
          <w:sz w:val="22"/>
          <w:szCs w:val="22"/>
        </w:rPr>
        <w:t xml:space="preserve">Referral pool insufficient for full reward</w:t>
      </w:r>
    </w:p>
    <w:p>
      <w:pPr>
        <w:pStyle w:val="ListParagraph"/>
        <w:numPr>
          <w:ilvl w:val="0"/>
          <w:numId w:val="2"/>
        </w:numPr>
        <w:spacing w:before="60" w:after="60"/>
      </w:pPr>
      <w:r>
        <w:rPr>
          <w:rFonts w:ascii="Arial" w:cs="Arial" w:eastAsia="Arial" w:hAnsi="Arial"/>
          <w:color w:val="1A1A2E"/>
          <w:sz w:val="22"/>
          <w:szCs w:val="22"/>
        </w:rPr>
        <w:t xml:space="preserve">Referral already paid</w:t>
      </w:r>
    </w:p>
    <w:p>
      <w:pPr>
        <w:pStyle w:val="ListParagraph"/>
        <w:numPr>
          <w:ilvl w:val="0"/>
          <w:numId w:val="2"/>
        </w:numPr>
        <w:spacing w:before="60" w:after="60"/>
      </w:pPr>
      <w:r>
        <w:rPr>
          <w:rFonts w:ascii="Arial" w:cs="Arial" w:eastAsia="Arial" w:hAnsi="Arial"/>
          <w:color w:val="1A1A2E"/>
          <w:sz w:val="22"/>
          <w:szCs w:val="22"/>
        </w:rPr>
        <w:t xml:space="preserve">Referred has no referrer set</w:t>
      </w:r>
    </w:p>
    <w:p>
      <w:pPr>
        <w:pStyle w:val="ListParagraph"/>
        <w:numPr>
          <w:ilvl w:val="0"/>
          <w:numId w:val="2"/>
        </w:numPr>
        <w:spacing w:before="60" w:after="60"/>
      </w:pPr>
      <w:r>
        <w:rPr>
          <w:rFonts w:ascii="Arial" w:cs="Arial" w:eastAsia="Arial" w:hAnsi="Arial"/>
          <w:color w:val="1A1A2E"/>
          <w:sz w:val="22"/>
          <w:szCs w:val="22"/>
        </w:rPr>
        <w:t xml:space="preserve">Status not correct for function</w:t>
      </w:r>
    </w:p>
    <w:p>
      <w:pPr>
        <w:pStyle w:val="ListParagraph"/>
        <w:numPr>
          <w:ilvl w:val="0"/>
          <w:numId w:val="2"/>
        </w:numPr>
        <w:spacing w:before="60" w:after="60"/>
      </w:pPr>
      <w:r>
        <w:rPr>
          <w:rFonts w:ascii="Arial" w:cs="Arial" w:eastAsia="Arial" w:hAnsi="Arial"/>
          <w:color w:val="1A1A2E"/>
          <w:sz w:val="22"/>
          <w:szCs w:val="22"/>
        </w:rPr>
        <w:t xml:space="preserve">Attempts to change referrer after set</w:t>
      </w:r>
    </w:p>
    <w:p>
      <w:pPr>
        <w:pStyle w:val="ListParagraph"/>
        <w:numPr>
          <w:ilvl w:val="0"/>
          <w:numId w:val="2"/>
        </w:numPr>
        <w:spacing w:before="60" w:after="60"/>
      </w:pPr>
      <w:r>
        <w:rPr>
          <w:rFonts w:ascii="Arial" w:cs="Arial" w:eastAsia="Arial" w:hAnsi="Arial"/>
          <w:color w:val="1A1A2E"/>
          <w:sz w:val="22"/>
          <w:szCs w:val="22"/>
        </w:rPr>
        <w:t xml:space="preserve">Coverage_ratio_E would drop below 1.0 post-execution</w:t>
      </w:r>
    </w:p>
    <w:p>
      <w:pPr>
        <w:pStyle w:val="ListParagraph"/>
        <w:numPr>
          <w:ilvl w:val="0"/>
          <w:numId w:val="2"/>
        </w:numPr>
        <w:spacing w:before="60" w:after="60"/>
      </w:pPr>
      <w:r>
        <w:rPr>
          <w:rFonts w:ascii="Arial" w:cs="Arial" w:eastAsia="Arial" w:hAnsi="Arial"/>
          <w:color w:val="1A1A2E"/>
          <w:sz w:val="22"/>
          <w:szCs w:val="22"/>
        </w:rPr>
        <w:t xml:space="preserve">Friction debt exceeds 5% of AUM</w:t>
      </w:r>
    </w:p>
    <w:p>
      <w:pPr>
        <w:pStyle w:val="ListParagraph"/>
        <w:numPr>
          <w:ilvl w:val="0"/>
          <w:numId w:val="2"/>
        </w:numPr>
        <w:spacing w:before="60" w:after="60"/>
      </w:pPr>
      <w:r>
        <w:rPr>
          <w:rFonts w:ascii="Arial" w:cs="Arial" w:eastAsia="Arial" w:hAnsi="Arial"/>
          <w:color w:val="1A1A2E"/>
          <w:sz w:val="22"/>
          <w:szCs w:val="22"/>
        </w:rPr>
        <w:t xml:space="preserve">AI output fails validation (apply safe preset, do not revert vault operation)</w:t>
      </w:r>
    </w:p>
    <w:p>
      <w:pPr>
        <w:pStyle w:val="ListParagraph"/>
        <w:numPr>
          <w:ilvl w:val="0"/>
          <w:numId w:val="2"/>
        </w:numPr>
        <w:spacing w:before="60" w:after="60"/>
      </w:pPr>
      <w:r>
        <w:rPr>
          <w:rFonts w:ascii="Arial" w:cs="Arial" w:eastAsia="Arial" w:hAnsi="Arial"/>
          <w:color w:val="1A1A2E"/>
          <w:sz w:val="22"/>
          <w:szCs w:val="22"/>
        </w:rPr>
        <w:t xml:space="preserve">Bridge message sender is not trusted Stargate router</w:t>
      </w:r>
    </w:p>
    <w:p>
      <w:pPr>
        <w:spacing w:before="80" w:after="0"/>
      </w:pPr>
    </w:p>
    <w:p>
      <w:pPr>
        <w:pStyle w:val="Heading2"/>
        <w:spacing w:before="280" w:after="120"/>
      </w:pPr>
      <w:r>
        <w:rPr>
          <w:rFonts w:ascii="Arial" w:cs="Arial" w:eastAsia="Arial" w:hAnsi="Arial"/>
          <w:b/>
          <w:bCs/>
          <w:color w:val="2E7D9F"/>
          <w:sz w:val="28"/>
          <w:szCs w:val="28"/>
        </w:rPr>
        <w:t xml:space="preserve">D.3  Audit Requirements</w:t>
      </w:r>
    </w:p>
    <w:p>
      <w:pPr>
        <w:pStyle w:val="ListParagraph"/>
        <w:numPr>
          <w:ilvl w:val="0"/>
          <w:numId w:val="2"/>
        </w:numPr>
        <w:spacing w:before="60" w:after="60"/>
      </w:pPr>
      <w:r>
        <w:rPr>
          <w:rFonts w:ascii="Arial" w:cs="Arial" w:eastAsia="Arial" w:hAnsi="Arial"/>
          <w:color w:val="1A1A2E"/>
          <w:sz w:val="22"/>
          <w:szCs w:val="22"/>
        </w:rPr>
        <w:t xml:space="preserve">All standard module audits</w:t>
      </w:r>
    </w:p>
    <w:p>
      <w:pPr>
        <w:pStyle w:val="ListParagraph"/>
        <w:numPr>
          <w:ilvl w:val="0"/>
          <w:numId w:val="2"/>
        </w:numPr>
        <w:spacing w:before="60" w:after="60"/>
      </w:pPr>
      <w:r>
        <w:rPr>
          <w:rFonts w:ascii="Arial" w:cs="Arial" w:eastAsia="Arial" w:hAnsi="Arial"/>
          <w:color w:val="1A1A2E"/>
          <w:sz w:val="22"/>
          <w:szCs w:val="22"/>
        </w:rPr>
        <w:t xml:space="preserve">Friction pool accounting and segregation from AUM</w:t>
      </w:r>
    </w:p>
    <w:p>
      <w:pPr>
        <w:pStyle w:val="ListParagraph"/>
        <w:numPr>
          <w:ilvl w:val="0"/>
          <w:numId w:val="2"/>
        </w:numPr>
        <w:spacing w:before="60" w:after="60"/>
      </w:pPr>
      <w:r>
        <w:rPr>
          <w:rFonts w:ascii="Arial" w:cs="Arial" w:eastAsia="Arial" w:hAnsi="Arial"/>
          <w:color w:val="1A1A2E"/>
          <w:sz w:val="22"/>
          <w:szCs w:val="22"/>
        </w:rPr>
        <w:t xml:space="preserve">Borrow priority logic and debt cap enforcement</w:t>
      </w:r>
    </w:p>
    <w:p>
      <w:pPr>
        <w:pStyle w:val="ListParagraph"/>
        <w:numPr>
          <w:ilvl w:val="0"/>
          <w:numId w:val="2"/>
        </w:numPr>
        <w:spacing w:before="60" w:after="60"/>
      </w:pPr>
      <w:r>
        <w:rPr>
          <w:rFonts w:ascii="Arial" w:cs="Arial" w:eastAsia="Arial" w:hAnsi="Arial"/>
          <w:color w:val="1A1A2E"/>
          <w:sz w:val="22"/>
          <w:szCs w:val="22"/>
        </w:rPr>
        <w:t xml:space="preserve">Friction pool yield exclusion from performance fee</w:t>
      </w:r>
    </w:p>
    <w:p>
      <w:pPr>
        <w:pStyle w:val="ListParagraph"/>
        <w:numPr>
          <w:ilvl w:val="0"/>
          <w:numId w:val="2"/>
        </w:numPr>
        <w:spacing w:before="60" w:after="60"/>
      </w:pPr>
      <w:r>
        <w:rPr>
          <w:rFonts w:ascii="Arial" w:cs="Arial" w:eastAsia="Arial" w:hAnsi="Arial"/>
          <w:color w:val="1A1A2E"/>
          <w:sz w:val="22"/>
          <w:szCs w:val="22"/>
        </w:rPr>
        <w:t xml:space="preserve">Referral module: no interaction with core vault pools</w:t>
      </w:r>
    </w:p>
    <w:p>
      <w:pPr>
        <w:pStyle w:val="ListParagraph"/>
        <w:numPr>
          <w:ilvl w:val="0"/>
          <w:numId w:val="2"/>
        </w:numPr>
        <w:spacing w:before="60" w:after="60"/>
      </w:pPr>
      <w:r>
        <w:rPr>
          <w:rFonts w:ascii="Arial" w:cs="Arial" w:eastAsia="Arial" w:hAnsi="Arial"/>
          <w:color w:val="1A1A2E"/>
          <w:sz w:val="22"/>
          <w:szCs w:val="22"/>
        </w:rPr>
        <w:t xml:space="preserve">Cross-chain bridge message validation (trusted sender, message integrity)</w:t>
      </w:r>
    </w:p>
    <w:p>
      <w:pPr>
        <w:pStyle w:val="ListParagraph"/>
        <w:numPr>
          <w:ilvl w:val="0"/>
          <w:numId w:val="2"/>
        </w:numPr>
        <w:spacing w:before="60" w:after="60"/>
      </w:pPr>
      <w:r>
        <w:rPr>
          <w:rFonts w:ascii="Arial" w:cs="Arial" w:eastAsia="Arial" w:hAnsi="Arial"/>
          <w:color w:val="1A1A2E"/>
          <w:sz w:val="22"/>
          <w:szCs w:val="22"/>
        </w:rPr>
        <w:t xml:space="preserve">wLOOP 1:1 escrow integrity — supply of wLOOP always ≤ escrow LOOP balance</w:t>
      </w:r>
    </w:p>
    <w:p>
      <w:pPr>
        <w:pStyle w:val="ListParagraph"/>
        <w:numPr>
          <w:ilvl w:val="0"/>
          <w:numId w:val="2"/>
        </w:numPr>
        <w:spacing w:before="60" w:after="60"/>
      </w:pPr>
      <w:r>
        <w:rPr>
          <w:rFonts w:ascii="Arial" w:cs="Arial" w:eastAsia="Arial" w:hAnsi="Arial"/>
          <w:color w:val="1A1A2E"/>
          <w:sz w:val="22"/>
          <w:szCs w:val="22"/>
        </w:rPr>
        <w:t xml:space="preserve">LOOP canonical chain enforcement — minting on BSC only</w:t>
      </w:r>
    </w:p>
    <w:p>
      <w:pPr>
        <w:pStyle w:val="ListParagraph"/>
        <w:numPr>
          <w:ilvl w:val="0"/>
          <w:numId w:val="2"/>
        </w:numPr>
        <w:spacing w:before="60" w:after="60"/>
      </w:pPr>
      <w:r>
        <w:rPr>
          <w:rFonts w:ascii="Arial" w:cs="Arial" w:eastAsia="Arial" w:hAnsi="Arial"/>
          <w:color w:val="1A1A2E"/>
          <w:sz w:val="22"/>
          <w:szCs w:val="22"/>
        </w:rPr>
        <w:t xml:space="preserve">SpokeGateway can only receive from trusted Stargate endpoint</w:t>
      </w:r>
    </w:p>
    <w:p>
      <w:r>
        <w:br w:type="page"/>
      </w:r>
    </w:p>
    <w:p>
      <w:pPr>
        <w:pStyle w:val="Heading1"/>
        <w:spacing w:before="400" w:after="160"/>
      </w:pPr>
      <w:r>
        <w:rPr>
          <w:rFonts w:ascii="Arial" w:cs="Arial" w:eastAsia="Arial" w:hAnsi="Arial"/>
          <w:b/>
          <w:bCs/>
          <w:color w:val="1A3A5C"/>
          <w:sz w:val="36"/>
          <w:szCs w:val="36"/>
        </w:rPr>
        <w:t xml:space="preserve">E  Capital Allocation &amp; Income Module Specs</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E.1  Capital Tier Allocation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Allocation Range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Liquid buffer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 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 Trading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Liquidity Provision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 to 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Stablecoin Vaults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 to 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Liquid Staking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 to 80% of BNB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4th (BNB-specific)</w:t>
            </w:r>
          </w:p>
        </w:tc>
      </w:tr>
    </w:tbl>
    <w:p>
      <w:pPr>
        <w:spacing w:before="80" w:after="0"/>
      </w:pPr>
    </w:p>
    <w:p>
      <w:pPr>
        <w:pStyle w:val="Heading2"/>
        <w:spacing w:before="280" w:after="120"/>
      </w:pPr>
      <w:r>
        <w:rPr>
          <w:rFonts w:ascii="Arial" w:cs="Arial" w:eastAsia="Arial" w:hAnsi="Arial"/>
          <w:b/>
          <w:bCs/>
          <w:color w:val="2E7D9F"/>
          <w:sz w:val="28"/>
          <w:szCs w:val="28"/>
        </w:rPr>
        <w:t xml:space="preserve">E.2  Liquidity Provision Module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 / Pair</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Max % of Vault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v3 — USDT/USDC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Stable pair, minimal IL, concentrated liquidity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v3 — USDT/BNB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 volume, moderate volatility, strong fees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v3 — ETH/BNB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Correlated pair, reduced directional risk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Thena — USDT/USDC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ve(3,3) stable pair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Thena — USDT/BNB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Competitive APR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bl>
    <w:p>
      <w:pPr>
        <w:spacing w:before="80" w:after="80"/>
      </w:pPr>
      <w:r>
        <w:rPr>
          <w:rFonts w:ascii="Arial" w:cs="Arial" w:eastAsia="Arial" w:hAnsi="Arial"/>
          <w:b w:val="false"/>
          <w:bCs w:val="false"/>
          <w:i w:val="false"/>
          <w:iCs w:val="false"/>
          <w:color w:val="1A1A2E"/>
          <w:sz w:val="22"/>
          <w:szCs w:val="22"/>
        </w:rPr>
        <w:t xml:space="preserve">Maximum LP as % of vault: 40%. Maximum in any single pair: 20%. Maximum in any platform: 30%. LP ranges: ±5–15% around current price. AI proposes ranges at cycle open only. IL calculated explicitly at cycle close. Friction pool capital: NEVER deployed to LP.</w:t>
      </w:r>
    </w:p>
    <w:p>
      <w:pPr>
        <w:spacing w:before="80" w:after="0"/>
      </w:pPr>
    </w:p>
    <w:p>
      <w:pPr>
        <w:pStyle w:val="Heading2"/>
        <w:spacing w:before="280" w:after="120"/>
      </w:pPr>
      <w:r>
        <w:rPr>
          <w:rFonts w:ascii="Arial" w:cs="Arial" w:eastAsia="Arial" w:hAnsi="Arial"/>
          <w:b/>
          <w:bCs/>
          <w:color w:val="2E7D9F"/>
          <w:sz w:val="28"/>
          <w:szCs w:val="28"/>
        </w:rPr>
        <w:t xml:space="preserve">E.3  Stablecoin Yield Vault Module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Max % of Vault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Beefy Finance — USDT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Auto-compounding optimizer, instant withdrawal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Beefy Finance — USDC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architecture, USDC denomination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Alpaca Finance — USDT Savings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Conservative lending pool, overcollateralized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r>
    </w:tbl>
    <w:p>
      <w:pPr>
        <w:spacing w:before="80" w:after="0"/>
      </w:pPr>
    </w:p>
    <w:p>
      <w:pPr>
        <w:pStyle w:val="Heading2"/>
        <w:spacing w:before="280" w:after="120"/>
      </w:pPr>
      <w:r>
        <w:rPr>
          <w:rFonts w:ascii="Arial" w:cs="Arial" w:eastAsia="Arial" w:hAnsi="Arial"/>
          <w:b/>
          <w:bCs/>
          <w:color w:val="2E7D9F"/>
          <w:sz w:val="28"/>
          <w:szCs w:val="28"/>
        </w:rPr>
        <w:t xml:space="preserve">E.4  BNB Liquid Staking Module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LST Token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Max % of BNB Held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Ankr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aBNBc — liquid, auto-compounding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 of BNB staking allocation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pStake 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stkBNB — BNB Chain native, audited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 of BNB staking allocation</w:t>
            </w:r>
          </w:p>
        </w:tc>
      </w:tr>
    </w:tbl>
    <w:p>
      <w:pPr>
        <w:spacing w:before="80" w:after="80"/>
      </w:pPr>
      <w:r>
        <w:rPr>
          <w:rFonts w:ascii="Arial" w:cs="Arial" w:eastAsia="Arial" w:hAnsi="Arial"/>
          <w:b w:val="false"/>
          <w:bCs w:val="false"/>
          <w:i w:val="false"/>
          <w:iCs w:val="false"/>
          <w:color w:val="1A1A2E"/>
          <w:sz w:val="22"/>
          <w:szCs w:val="22"/>
        </w:rPr>
        <w:t xml:space="preserve">Maximum BNB in liquid staking: 80% of BNB held. Maximum in any single protocol: 50% of BNB staking. Expected APR: 2–5% (0.16–0.42%/month). Most consistent income source — structurally independent of market conditions. Secondary deployment target for idle Friction Pool capital, subject to instant DEX liquidity verification.</w:t>
      </w:r>
    </w:p>
    <w:p>
      <w:r>
        <w:br w:type="page"/>
      </w:r>
    </w:p>
    <w:p>
      <w:pPr>
        <w:pStyle w:val="Heading1"/>
        <w:spacing w:before="400" w:after="160"/>
      </w:pPr>
      <w:r>
        <w:rPr>
          <w:rFonts w:ascii="Arial" w:cs="Arial" w:eastAsia="Arial" w:hAnsi="Arial"/>
          <w:b/>
          <w:bCs/>
          <w:color w:val="1A3A5C"/>
          <w:sz w:val="36"/>
          <w:szCs w:val="36"/>
        </w:rPr>
        <w:t xml:space="preserve">F  Monthly Accounting &amp; Execution Timing</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Cycle Start + All Income Sources Open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day @ 00:00 UTC (after strategy lock)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Idle Deployment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day (after 7-day buffer verified)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Cycle End + All Positions Close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Last day @ 23:59 UTC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Idle Positions Withdrawn (priority)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Immediately after cycle end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Settlement + Friction Debt Interest Accrual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Immediately after cycle end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Service (before any LOOP mint)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of next month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Mint Event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of next month (after debt service)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Tiered Ratchet Evaluation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After LOOP mint, before redemption window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Redemption Window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After ratchet evaluation, configurable duration</w:t>
            </w:r>
          </w:p>
        </w:tc>
      </w:tr>
    </w:tbl>
    <w:p>
      <w:pPr>
        <w:spacing w:before="80" w:after="0"/>
      </w:pPr>
    </w:p>
    <w:p>
      <w:pPr>
        <w:pStyle w:val="Heading2"/>
        <w:spacing w:before="280" w:after="120"/>
      </w:pPr>
      <w:r>
        <w:rPr>
          <w:rFonts w:ascii="Arial" w:cs="Arial" w:eastAsia="Arial" w:hAnsi="Arial"/>
          <w:b/>
          <w:bCs/>
          <w:color w:val="2E7D9F"/>
          <w:sz w:val="28"/>
          <w:szCs w:val="28"/>
        </w:rPr>
        <w:t xml:space="preserve">F.1  Ratchet Evaluation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before="30" w:after="30"/>
            </w:pPr>
            <w:r>
              <w:rPr>
                <w:rFonts w:ascii="Courier New" w:cs="Courier New" w:eastAsia="Courier New" w:hAnsi="Courier New"/>
                <w:color w:val="1A1A2E"/>
                <w:sz w:val="18"/>
                <w:szCs w:val="18"/>
              </w:rPr>
              <w:t xml:space="preserve">1. Compute Coverage_ratio_E = Redemption_pool_E / (LOOP_supply_E * Redemption_price_E)</w:t>
            </w:r>
          </w:p>
          <w:p>
            <w:pPr>
              <w:spacing w:before="30" w:after="30"/>
            </w:pPr>
            <w:r>
              <w:rPr>
                <w:rFonts w:ascii="Courier New" w:cs="Courier New" w:eastAsia="Courier New" w:hAnsi="Courier New"/>
                <w:color w:val="1A1A2E"/>
                <w:sz w:val="18"/>
                <w:szCs w:val="18"/>
              </w:rPr>
              <w:t xml:space="preserve">2. Identify tier:</w:t>
            </w:r>
          </w:p>
          <w:p>
            <w:pPr>
              <w:spacing w:before="30" w:after="30"/>
            </w:pPr>
            <w:r>
              <w:rPr>
                <w:rFonts w:ascii="Courier New" w:cs="Courier New" w:eastAsia="Courier New" w:hAnsi="Courier New"/>
                <w:color w:val="1A1A2E"/>
                <w:sz w:val="18"/>
                <w:szCs w:val="18"/>
              </w:rPr>
              <w:t xml:space="preserve">   &lt; 1.02  → tier 0 (pause)</w:t>
            </w:r>
          </w:p>
          <w:p>
            <w:pPr>
              <w:spacing w:before="30" w:after="30"/>
            </w:pPr>
            <w:r>
              <w:rPr>
                <w:rFonts w:ascii="Courier New" w:cs="Courier New" w:eastAsia="Courier New" w:hAnsi="Courier New"/>
                <w:color w:val="1A1A2E"/>
                <w:sz w:val="18"/>
                <w:szCs w:val="18"/>
              </w:rPr>
              <w:t xml:space="preserve">   1.02–1.04 → tier 1 (1 tick)</w:t>
            </w:r>
          </w:p>
          <w:p>
            <w:pPr>
              <w:spacing w:before="30" w:after="30"/>
            </w:pPr>
            <w:r>
              <w:rPr>
                <w:rFonts w:ascii="Courier New" w:cs="Courier New" w:eastAsia="Courier New" w:hAnsi="Courier New"/>
                <w:color w:val="1A1A2E"/>
                <w:sz w:val="18"/>
                <w:szCs w:val="18"/>
              </w:rPr>
              <w:t xml:space="preserve">   1.05–1.09 → tier 2 (4 ticks)</w:t>
            </w:r>
          </w:p>
          <w:p>
            <w:pPr>
              <w:spacing w:before="30" w:after="30"/>
            </w:pPr>
            <w:r>
              <w:rPr>
                <w:rFonts w:ascii="Courier New" w:cs="Courier New" w:eastAsia="Courier New" w:hAnsi="Courier New"/>
                <w:color w:val="1A1A2E"/>
                <w:sz w:val="18"/>
                <w:szCs w:val="18"/>
              </w:rPr>
              <w:t xml:space="preserve">   &gt;= 1.10  → tier 3 (10 ticks)</w:t>
            </w:r>
          </w:p>
          <w:p>
            <w:pPr>
              <w:spacing w:before="30" w:after="30"/>
            </w:pPr>
            <w:r>
              <w:rPr>
                <w:rFonts w:ascii="Courier New" w:cs="Courier New" w:eastAsia="Courier New" w:hAnsi="Courier New"/>
                <w:color w:val="1A1A2E"/>
                <w:sz w:val="18"/>
                <w:szCs w:val="18"/>
              </w:rPr>
              <w:t xml:space="preserve">3. Required_transfer = Ticks × 0.000025 × LOOP_supply_E</w:t>
            </w:r>
          </w:p>
          <w:p>
            <w:pPr>
              <w:spacing w:before="30" w:after="30"/>
            </w:pPr>
            <w:r>
              <w:rPr>
                <w:rFonts w:ascii="Courier New" w:cs="Courier New" w:eastAsia="Courier New" w:hAnsi="Courier New"/>
                <w:color w:val="1A1A2E"/>
                <w:sz w:val="18"/>
                <w:szCs w:val="18"/>
              </w:rPr>
              <w:t xml:space="preserve">4. Verify Ratchet_pool_E &gt;= Required_transfer</w:t>
            </w:r>
          </w:p>
          <w:p>
            <w:pPr>
              <w:spacing w:before="30" w:after="30"/>
            </w:pPr>
            <w:r>
              <w:rPr>
                <w:rFonts w:ascii="Courier New" w:cs="Courier New" w:eastAsia="Courier New" w:hAnsi="Courier New"/>
                <w:color w:val="1A1A2E"/>
                <w:sz w:val="18"/>
                <w:szCs w:val="18"/>
              </w:rPr>
              <w:t xml:space="preserve">5. Verify post-transfer Coverage_ratio_E &gt;= 1.02</w:t>
            </w:r>
          </w:p>
          <w:p>
            <w:pPr>
              <w:spacing w:before="30" w:after="30"/>
            </w:pPr>
            <w:r>
              <w:rPr>
                <w:rFonts w:ascii="Courier New" w:cs="Courier New" w:eastAsia="Courier New" w:hAnsi="Courier New"/>
                <w:color w:val="1A1A2E"/>
                <w:sz w:val="18"/>
                <w:szCs w:val="18"/>
              </w:rPr>
              <w:t xml:space="preserve">6. Pass: transfer, update price, log on-chain</w:t>
            </w:r>
          </w:p>
          <w:p>
            <w:pPr>
              <w:spacing w:before="30" w:after="30"/>
            </w:pPr>
            <w:r>
              <w:rPr>
                <w:rFonts w:ascii="Courier New" w:cs="Courier New" w:eastAsia="Courier New" w:hAnsi="Courier New"/>
                <w:color w:val="1A1A2E"/>
                <w:sz w:val="18"/>
                <w:szCs w:val="18"/>
              </w:rPr>
              <w:t xml:space="preserve">7. Fail either check: step down one tier, retry</w:t>
            </w:r>
          </w:p>
          <w:p>
            <w:pPr>
              <w:spacing w:before="30" w:after="30"/>
            </w:pPr>
            <w:r>
              <w:rPr>
                <w:rFonts w:ascii="Courier New" w:cs="Courier New" w:eastAsia="Courier New" w:hAnsi="Courier New"/>
                <w:color w:val="1A1A2E"/>
                <w:sz w:val="18"/>
                <w:szCs w:val="18"/>
              </w:rPr>
              <w:t xml:space="preserve">8. Tier 1 also fails: ratchet pauses, reason logged</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Max ticks per monthly evaluation: 20 (= 0.000500 USDT cap)</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F" w:sz="4" w:space="4"/>
      </w:pBdr>
      <w:spacing w:before="0" w:after="120"/>
    </w:pPr>
    <w:r>
      <w:rPr>
        <w:rFonts w:ascii="Arial" w:cs="Arial" w:eastAsia="Arial" w:hAnsi="Arial"/>
        <w:b/>
        <w:bCs/>
        <w:color w:val="1A3A5C"/>
        <w:sz w:val="20"/>
        <w:szCs w:val="20"/>
      </w:rPr>
      <w:t xml:space="preserve">YIELDLOOP</w:t>
    </w:r>
    <w:r>
      <w:rPr>
        <w:rFonts w:ascii="Arial" w:cs="Arial" w:eastAsia="Arial" w:hAnsi="Arial"/>
        <w:color w:val="666666"/>
        <w:sz w:val="18"/>
        <w:szCs w:val="18"/>
      </w:rPr>
      <w:t xml:space="preserve">  |  Technical Appendix v2.0  |  Engineering &amp; Implementation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9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2026-02-23T17:27:29.040Z</dcterms:created>
  <dcterms:modified xsi:type="dcterms:W3CDTF">2026-02-23T17:27:29.041Z</dcterms:modified>
</cp:coreProperties>
</file>

<file path=docProps/custom.xml><?xml version="1.0" encoding="utf-8"?>
<Properties xmlns="http://schemas.openxmlformats.org/officeDocument/2006/custom-properties" xmlns:vt="http://schemas.openxmlformats.org/officeDocument/2006/docPropsVTypes"/>
</file>