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90909"/>
          <w:sz w:val="46"/>
        </w:rPr>
        <w:t>DUMB ROOF</w:t>
      </w:r>
      <w:r>
        <w:rPr>
          <w:color w:val="085E55"/>
          <w:sz w:val="46"/>
        </w:rPr>
        <w:t xml:space="preserve">  |  Designer Ad Package</w:t>
      </w:r>
    </w:p>
    <w:p>
      <w:pPr>
        <w:spacing w:after="200"/>
      </w:pPr>
      <w:r>
        <w:rPr>
          <w:i/>
          <w:color w:val="505050"/>
          <w:sz w:val="21"/>
        </w:rPr>
        <w:t>Purpose: handoff package for ad creative across paid social, static web ads, story formats, and landing-page hero variations.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76"/>
            <w:shd w:fill="F9F9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85E55"/>
                <w:sz w:val="17"/>
              </w:rPr>
              <w:t>Category</w:t>
              <w:br/>
            </w:r>
            <w:r>
              <w:rPr>
                <w:color w:val="111111"/>
                <w:sz w:val="21"/>
              </w:rPr>
              <w:t>Brand snapshot</w:t>
            </w:r>
          </w:p>
        </w:tc>
        <w:tc>
          <w:tcPr>
            <w:tcW w:type="dxa" w:w="2376"/>
            <w:shd w:fill="F9F9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85E55"/>
                <w:sz w:val="17"/>
              </w:rPr>
              <w:t>Audience</w:t>
              <w:br/>
            </w:r>
            <w:r>
              <w:rPr>
                <w:color w:val="111111"/>
                <w:sz w:val="21"/>
              </w:rPr>
              <w:t>Roofing owners &amp; sales reps</w:t>
            </w:r>
          </w:p>
        </w:tc>
        <w:tc>
          <w:tcPr>
            <w:tcW w:type="dxa" w:w="2376"/>
            <w:shd w:fill="F9F9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85E55"/>
                <w:sz w:val="17"/>
              </w:rPr>
              <w:t>Product promise</w:t>
              <w:br/>
            </w:r>
            <w:r>
              <w:rPr>
                <w:color w:val="111111"/>
                <w:sz w:val="21"/>
              </w:rPr>
              <w:t>Claims easier, margins higher</w:t>
            </w:r>
          </w:p>
        </w:tc>
        <w:tc>
          <w:tcPr>
            <w:tcW w:type="dxa" w:w="2376"/>
            <w:shd w:fill="F9F9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85E55"/>
                <w:sz w:val="17"/>
              </w:rPr>
              <w:t>Visual stance</w:t>
              <w:br/>
            </w:r>
            <w:r>
              <w:rPr>
                <w:color w:val="111111"/>
                <w:sz w:val="21"/>
              </w:rPr>
              <w:t>Loud brand, clean product</w:t>
            </w:r>
          </w:p>
        </w:tc>
      </w:tr>
    </w:tbl>
    <w:p/>
    <w:p>
      <w:pPr>
        <w:pStyle w:val="Heading1"/>
      </w:pPr>
      <w:r>
        <w:t>1. What the product is</w:t>
      </w:r>
    </w:p>
    <w:p>
      <w:r>
        <w:rPr>
          <w:b w:val="0"/>
        </w:rPr>
        <w:t xml:space="preserve">DUMB ROOF is a modern roofing/claims workflow product built to make the everyday construction owner or roofing salesperson’s job easier. </w:t>
      </w:r>
      <w:r>
        <w:rPr>
          <w:b/>
        </w:rPr>
        <w:t xml:space="preserve">The core promise: </w:t>
      </w:r>
      <w:r>
        <w:t>handle more of the claims process, generate top-level reports, help increase claim value, and improve margins without adding chaos.</w:t>
      </w:r>
    </w:p>
    <w:p>
      <w:pPr>
        <w:pStyle w:val="Heading1"/>
      </w:pPr>
      <w:r>
        <w:t>2. Brand positioning for ad creative</w:t>
      </w:r>
    </w:p>
    <w:p>
      <w:pPr>
        <w:pStyle w:val="ListBullet"/>
        <w:spacing w:after="40"/>
        <w:ind w:left="288"/>
      </w:pPr>
      <w:r>
        <w:rPr>
          <w:sz w:val="21"/>
        </w:rPr>
        <w:t>Look louder than the construction space, but cleaner than most SaaS tools.</w:t>
      </w:r>
    </w:p>
    <w:p>
      <w:pPr>
        <w:pStyle w:val="ListBullet"/>
        <w:spacing w:after="40"/>
        <w:ind w:left="288"/>
      </w:pPr>
      <w:r>
        <w:rPr>
          <w:sz w:val="21"/>
        </w:rPr>
        <w:t>Feel modern, high-performing, design-forward, and easy to trust.</w:t>
      </w:r>
    </w:p>
    <w:p>
      <w:pPr>
        <w:pStyle w:val="ListBullet"/>
        <w:spacing w:after="40"/>
        <w:ind w:left="288"/>
      </w:pPr>
      <w:r>
        <w:rPr>
          <w:sz w:val="21"/>
        </w:rPr>
        <w:t>Avoid generic contractor visuals, cliché roofing tropes, and overly corporate B2B software energy.</w:t>
      </w:r>
    </w:p>
    <w:p>
      <w:pPr>
        <w:pStyle w:val="ListBullet"/>
        <w:spacing w:after="40"/>
        <w:ind w:left="288"/>
      </w:pPr>
      <w:r>
        <w:rPr>
          <w:sz w:val="21"/>
        </w:rPr>
        <w:t>The product can be bold in marketing, but the app/report side still needs to feel professional and business-ready.</w:t>
      </w:r>
    </w:p>
    <w:p>
      <w:pPr>
        <w:pStyle w:val="Heading1"/>
      </w:pPr>
      <w:r>
        <w:t>3. Core messaging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024"/>
        <w:gridCol w:w="4608"/>
      </w:tblGrid>
      <w:tr>
        <w:tc>
          <w:tcPr>
            <w:tcW w:type="dxa" w:w="3408"/>
            <w:shd w:fill="085E5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408"/>
            <w:shd w:fill="085E5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3408"/>
            <w:shd w:fill="085E5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How it should feel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9F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Makes the job easier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Simple, useful, friction-reducing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9F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Helps increase claim value and margins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Confident, profitable, results-driven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9F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Claims/reporting handled at a higher level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Professional, trustworthy, smart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9F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Not another old-school roofing brand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Fresh, modern, memorable</w:t>
            </w:r>
          </w:p>
        </w:tc>
      </w:tr>
    </w:tbl>
    <w:p/>
    <w:p>
      <w:pPr>
        <w:pStyle w:val="Heading1"/>
      </w:pPr>
      <w:r>
        <w:t>4. Locked color system</w:t>
      </w:r>
    </w:p>
    <w:p>
      <w:r>
        <w:t>Use the bright colors to differentiate the brand; let the neutral, black, and deep green carry the professional product experience.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800"/>
        <w:gridCol w:w="2880"/>
        <w:gridCol w:w="2952"/>
      </w:tblGrid>
      <w:tr>
        <w:tc>
          <w:tcPr>
            <w:tcW w:type="dxa" w:w="2556"/>
            <w:shd w:fill="09090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2556"/>
            <w:shd w:fill="09090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2556"/>
            <w:shd w:fill="09090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556"/>
            <w:shd w:fill="09090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 notes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Futuristic Pink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6FFF"/>
          </w:tcPr>
          <w:p>
            <w:pPr>
              <w:jc w:val="center"/>
            </w:pPr>
            <w:r>
              <w:rPr>
                <w:b/>
                <w:sz w:val="19"/>
              </w:rPr>
              <w:t>#FF6FFF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Hero brand color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Main marketing color; standout brand moments; selected CTA emphasis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Kryptonite Green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ABFF5A"/>
          </w:tcPr>
          <w:p>
            <w:pPr>
              <w:jc w:val="center"/>
            </w:pPr>
            <w:r>
              <w:rPr>
                <w:b/>
                <w:sz w:val="19"/>
              </w:rPr>
              <w:t>#ABFF5A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Performance/results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Approvals, gains, optimized outcomes, AI/performance callouts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Deep Green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85E55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#085E55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Trust anchor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Dashboard sections, reports, credibility, serious product moments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Black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9090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#090909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Authority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Wordmark, text, structure, high contrast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Neutral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9F9F9"/>
          </w:tcPr>
          <w:p>
            <w:pPr>
              <w:jc w:val="center"/>
            </w:pPr>
            <w:r>
              <w:rPr>
                <w:b/>
                <w:sz w:val="19"/>
              </w:rPr>
              <w:t>#F9F9F9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Base canvas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Primary background for site/app/reports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Candy Pink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C0FF"/>
          </w:tcPr>
          <w:p>
            <w:pPr>
              <w:jc w:val="center"/>
            </w:pPr>
            <w:r>
              <w:rPr>
                <w:b/>
                <w:sz w:val="19"/>
              </w:rPr>
              <w:t>#FFC0FF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Support pink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Soft fills, tinted backgrounds, secondary layers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Pine Green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0906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#00906C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Support green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Secondary UI accents and chart variation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Summer Yellow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EA00"/>
          </w:tcPr>
          <w:p>
            <w:pPr>
              <w:jc w:val="center"/>
            </w:pPr>
            <w:r>
              <w:rPr>
                <w:b/>
                <w:sz w:val="19"/>
              </w:rPr>
              <w:t>#FFEA00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Accent only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Small callouts, launch tags, feature highlights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Electric Blue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5151F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#5151FC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Digital accent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AI/data moments, charts, technical accents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Loud Red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032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#FC032D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System alert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9"/>
              </w:rPr>
              <w:t>Rejected items, denied items, action required; not a hero brand color</w:t>
            </w:r>
          </w:p>
        </w:tc>
      </w:tr>
    </w:tbl>
    <w:p>
      <w:pPr>
        <w:pStyle w:val="Heading1"/>
      </w:pPr>
      <w:r>
        <w:t>5. Typography</w:t>
      </w:r>
    </w:p>
    <w:p>
      <w:pPr>
        <w:pStyle w:val="ListBullet"/>
        <w:spacing w:after="40"/>
        <w:ind w:left="288"/>
      </w:pPr>
      <w:r>
        <w:rPr>
          <w:sz w:val="21"/>
        </w:rPr>
        <w:t>Primary brand / wordmark base: Space Grotesk (likely lightly customized for final logo use).</w:t>
      </w:r>
    </w:p>
    <w:p>
      <w:pPr>
        <w:pStyle w:val="ListBullet"/>
        <w:spacing w:after="40"/>
        <w:ind w:left="288"/>
      </w:pPr>
      <w:r>
        <w:rPr>
          <w:sz w:val="21"/>
        </w:rPr>
        <w:t>Body / supporting copy: Inter.</w:t>
      </w:r>
    </w:p>
    <w:p>
      <w:pPr>
        <w:pStyle w:val="ListBullet"/>
        <w:spacing w:after="40"/>
        <w:ind w:left="288"/>
      </w:pPr>
      <w:r>
        <w:rPr>
          <w:sz w:val="21"/>
        </w:rPr>
        <w:t>Optional technical accent: IBM Plex Mono or Space Mono.</w:t>
      </w:r>
    </w:p>
    <w:p>
      <w:pPr>
        <w:pStyle w:val="ListBullet"/>
        <w:spacing w:after="40"/>
        <w:ind w:left="288"/>
      </w:pPr>
      <w:r>
        <w:rPr>
          <w:sz w:val="21"/>
        </w:rPr>
        <w:t>Optional marketing accent only: Raster Grotesk, Raster Roman, or SCR-N Seven Extra. Use sparingly as seasoning, not the main system.</w:t>
      </w:r>
    </w:p>
    <w:p>
      <w:pPr>
        <w:pStyle w:val="Heading1"/>
      </w:pPr>
      <w:r>
        <w:t>6. Mascot rules</w:t>
      </w:r>
    </w:p>
    <w:p>
      <w:pPr>
        <w:pStyle w:val="ListBullet"/>
        <w:spacing w:after="40"/>
        <w:ind w:left="288"/>
      </w:pPr>
      <w:r>
        <w:rPr>
          <w:sz w:val="21"/>
        </w:rPr>
        <w:t>Use the locked mascot silhouette only; do not redesign the shape for ads.</w:t>
      </w:r>
    </w:p>
    <w:p>
      <w:pPr>
        <w:pStyle w:val="ListBullet"/>
        <w:spacing w:after="40"/>
        <w:ind w:left="288"/>
      </w:pPr>
      <w:r>
        <w:rPr>
          <w:sz w:val="21"/>
        </w:rPr>
        <w:t>Primary mascot color: Futuristic Pink #FF6FFF. Optional support variants: black, white, or Kryptonite Green for success/optimized states.</w:t>
      </w:r>
    </w:p>
    <w:p>
      <w:pPr>
        <w:pStyle w:val="ListBullet"/>
        <w:spacing w:after="40"/>
        <w:ind w:left="288"/>
      </w:pPr>
      <w:r>
        <w:rPr>
          <w:sz w:val="21"/>
        </w:rPr>
        <w:t>No mouth. Keep the simple round eyes. The mascot should feel clean, neutral, and quietly friendly—not childish, villainous, or over-expressive.</w:t>
      </w:r>
    </w:p>
    <w:p>
      <w:pPr>
        <w:pStyle w:val="ListBullet"/>
        <w:spacing w:after="40"/>
        <w:ind w:left="288"/>
      </w:pPr>
      <w:r>
        <w:rPr>
          <w:sz w:val="21"/>
        </w:rPr>
        <w:t>Mascot can appear as a supporting brand object, sticker, or system companion in ads; the brand should not rely on it alone to communicate seriousness.</w:t>
      </w:r>
    </w:p>
    <w:p>
      <w:pPr>
        <w:pStyle w:val="Heading1"/>
      </w:pPr>
      <w:r>
        <w:t>7. Creative direction for ads</w:t>
      </w:r>
    </w:p>
    <w:p>
      <w:pPr>
        <w:pStyle w:val="ListBullet"/>
        <w:spacing w:after="40"/>
        <w:ind w:left="288"/>
      </w:pPr>
      <w:r>
        <w:rPr>
          <w:sz w:val="21"/>
        </w:rPr>
        <w:t>Bold, simplified layouts. Strong type hierarchy. Plenty of clean breathing room.</w:t>
      </w:r>
    </w:p>
    <w:p>
      <w:pPr>
        <w:pStyle w:val="ListBullet"/>
        <w:spacing w:after="40"/>
        <w:ind w:left="288"/>
      </w:pPr>
      <w:r>
        <w:rPr>
          <w:sz w:val="21"/>
        </w:rPr>
        <w:t>Professional product/UI backgrounds should lean on Neutral #F9F9F9, black text, and Deep Green framing.</w:t>
      </w:r>
    </w:p>
    <w:p>
      <w:pPr>
        <w:pStyle w:val="ListBullet"/>
        <w:spacing w:after="40"/>
        <w:ind w:left="288"/>
      </w:pPr>
      <w:r>
        <w:rPr>
          <w:sz w:val="21"/>
        </w:rPr>
        <w:t>Marketing-facing pieces can be much louder—Futuristic Pink, Kryptonite Green, and black are the primary drivers.</w:t>
      </w:r>
    </w:p>
    <w:p>
      <w:pPr>
        <w:pStyle w:val="ListBullet"/>
        <w:spacing w:after="40"/>
        <w:ind w:left="288"/>
      </w:pPr>
      <w:r>
        <w:rPr>
          <w:sz w:val="21"/>
        </w:rPr>
        <w:t>Show the product as a leverage tool: makes claims easier, saves time, increases claim value, improves margins.</w:t>
      </w:r>
    </w:p>
    <w:p>
      <w:pPr>
        <w:pStyle w:val="ListBullet"/>
        <w:spacing w:after="40"/>
        <w:ind w:left="288"/>
      </w:pPr>
      <w:r>
        <w:rPr>
          <w:sz w:val="21"/>
        </w:rPr>
        <w:t>Construction category cues can be present in copy or context, but avoid cliché visuals like hard hats, ladders, hammers, shingles, or generic storm stock art unless absolutely necessary.</w:t>
      </w:r>
    </w:p>
    <w:p>
      <w:pPr>
        <w:pStyle w:val="Heading1"/>
      </w:pPr>
      <w:r>
        <w:t>8. Do / do not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5112"/>
            <w:shd w:fill="F9F9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085E55"/>
                <w:sz w:val="22"/>
              </w:rPr>
              <w:t>Do</w:t>
            </w:r>
          </w:p>
        </w:tc>
        <w:tc>
          <w:tcPr>
            <w:tcW w:type="dxa" w:w="5112"/>
            <w:shd w:fill="FFE8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8C001E"/>
                <w:sz w:val="22"/>
              </w:rPr>
              <w:t>Do not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ListBullet"/>
              <w:spacing w:after="0"/>
              <w:ind w:left="216"/>
            </w:pPr>
            <w:r>
              <w:rPr>
                <w:sz w:val="20"/>
              </w:rPr>
              <w:t>Use loud color with discipline.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ListBullet"/>
              <w:spacing w:after="0"/>
              <w:ind w:left="216"/>
            </w:pPr>
            <w:r>
              <w:rPr>
                <w:sz w:val="20"/>
              </w:rPr>
              <w:t>Do not make it look like a traditional roofer logo or truck wrap.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ListBullet"/>
              <w:spacing w:after="0"/>
              <w:ind w:left="216"/>
            </w:pPr>
            <w:r>
              <w:rPr>
                <w:sz w:val="20"/>
              </w:rPr>
              <w:t>Let product screenshots/report modules feel clean and trustworthy.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ListBullet"/>
              <w:spacing w:after="0"/>
              <w:ind w:left="216"/>
            </w:pPr>
            <w:r>
              <w:rPr>
                <w:sz w:val="20"/>
              </w:rPr>
              <w:t>Do not overcrowd layouts with too many bright colors equally weighted.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ListBullet"/>
              <w:spacing w:after="0"/>
              <w:ind w:left="216"/>
            </w:pPr>
            <w:r>
              <w:rPr>
                <w:sz w:val="20"/>
              </w:rPr>
              <w:t>Use concise benefit-led headlines.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ListBullet"/>
              <w:spacing w:after="0"/>
              <w:ind w:left="216"/>
            </w:pPr>
            <w:r>
              <w:rPr>
                <w:sz w:val="20"/>
              </w:rPr>
              <w:t>Do not lean into cheesy AI robot tropes or generic SaaS gradients.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ListBullet"/>
              <w:spacing w:after="0"/>
              <w:ind w:left="216"/>
            </w:pPr>
            <w:r>
              <w:rPr>
                <w:sz w:val="20"/>
              </w:rPr>
              <w:t>Test icon/mascot as a support element, not a crutch.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ListBullet"/>
              <w:spacing w:after="0"/>
              <w:ind w:left="216"/>
            </w:pPr>
            <w:r>
              <w:rPr>
                <w:sz w:val="20"/>
              </w:rPr>
              <w:t>Do not use Loud Red except for system alert logic.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ListBullet"/>
              <w:spacing w:after="0"/>
              <w:ind w:left="216"/>
            </w:pPr>
            <w:r>
              <w:rPr>
                <w:sz w:val="20"/>
              </w:rPr>
              <w:t>Design for paid social, stories, statics, and landing-page hero crops.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ListBullet"/>
              <w:spacing w:after="0"/>
              <w:ind w:left="216"/>
            </w:pPr>
            <w:r>
              <w:rPr>
                <w:sz w:val="20"/>
              </w:rPr>
              <w:t>Do not over-style reports or claim outputs.</w:t>
            </w:r>
          </w:p>
        </w:tc>
      </w:tr>
    </w:tbl>
    <w:p>
      <w:pPr>
        <w:pStyle w:val="Heading1"/>
      </w:pPr>
      <w:r>
        <w:t>9. Suggested ad concept buckets</w:t>
      </w:r>
    </w:p>
    <w:p>
      <w:pPr>
        <w:spacing w:after="40"/>
      </w:pPr>
      <w:r>
        <w:rPr>
          <w:b/>
          <w:color w:val="085E55"/>
          <w:sz w:val="21"/>
        </w:rPr>
        <w:t xml:space="preserve">Easier claims: </w:t>
      </w:r>
      <w:r>
        <w:rPr>
          <w:sz w:val="20"/>
        </w:rPr>
        <w:t>Show how DUMB ROOF handles complexity, organizes next steps, and reduces admin friction.</w:t>
      </w:r>
    </w:p>
    <w:p>
      <w:pPr>
        <w:spacing w:after="40"/>
      </w:pPr>
      <w:r>
        <w:rPr>
          <w:b/>
          <w:color w:val="085E55"/>
          <w:sz w:val="21"/>
        </w:rPr>
        <w:t xml:space="preserve">Higher-value reporting: </w:t>
      </w:r>
      <w:r>
        <w:rPr>
          <w:sz w:val="20"/>
        </w:rPr>
        <w:t>Position the product as the difference between average paperwork and claim-maximizing documentation.</w:t>
      </w:r>
    </w:p>
    <w:p>
      <w:pPr>
        <w:spacing w:after="40"/>
      </w:pPr>
      <w:r>
        <w:rPr>
          <w:b/>
          <w:color w:val="085E55"/>
          <w:sz w:val="21"/>
        </w:rPr>
        <w:t xml:space="preserve">Margin growth: </w:t>
      </w:r>
      <w:r>
        <w:rPr>
          <w:sz w:val="20"/>
        </w:rPr>
        <w:t>Tie the software directly to recovered value, claim improvement, and smoother sales ops.</w:t>
      </w:r>
    </w:p>
    <w:p>
      <w:pPr>
        <w:spacing w:after="40"/>
      </w:pPr>
      <w:r>
        <w:rPr>
          <w:b/>
          <w:color w:val="085E55"/>
          <w:sz w:val="21"/>
        </w:rPr>
        <w:t xml:space="preserve">Modern operator: </w:t>
      </w:r>
      <w:r>
        <w:rPr>
          <w:sz w:val="20"/>
        </w:rPr>
        <w:t>Contrast old-school roofing chaos with a cleaner, smarter, faster way to run claims and field follow-up.</w:t>
      </w:r>
    </w:p>
    <w:p>
      <w:pPr>
        <w:pStyle w:val="Heading1"/>
      </w:pPr>
      <w:r>
        <w:t>10. Package contents</w:t>
      </w:r>
    </w:p>
    <w:p>
      <w:pPr>
        <w:pStyle w:val="ListBullet"/>
        <w:spacing w:after="40"/>
        <w:ind w:left="288"/>
      </w:pPr>
      <w:r>
        <w:rPr>
          <w:sz w:val="21"/>
        </w:rPr>
        <w:t>This brief (DOCX).</w:t>
      </w:r>
    </w:p>
    <w:p>
      <w:pPr>
        <w:pStyle w:val="ListBullet"/>
        <w:spacing w:after="40"/>
        <w:ind w:left="288"/>
      </w:pPr>
      <w:r>
        <w:rPr>
          <w:sz w:val="21"/>
        </w:rPr>
        <w:t>Mascot asset files in SVG/PDF/PNG inside the assets folder.</w:t>
      </w:r>
    </w:p>
    <w:p>
      <w:pPr>
        <w:pStyle w:val="ListBullet"/>
        <w:spacing w:after="40"/>
        <w:ind w:left="288"/>
      </w:pPr>
      <w:r>
        <w:rPr>
          <w:sz w:val="21"/>
        </w:rPr>
        <w:t>Final brand colors and mascot guidance in this document.</w:t>
      </w:r>
    </w:p>
    <w:p>
      <w:pPr>
        <w:pStyle w:val="ListBullet"/>
        <w:spacing w:after="40"/>
        <w:ind w:left="288"/>
      </w:pPr>
      <w:r>
        <w:rPr>
          <w:sz w:val="21"/>
        </w:rPr>
        <w:t>Designer should return ad concepts with editable source files plus export sets for paid social/web placements.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85E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9090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85E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