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0B97" w:rsidRDefault="004E0B97" w:rsidP="004E0B97">
      <w:pPr>
        <w:pStyle w:val="Ttulo2"/>
      </w:pPr>
      <w:r>
        <w:rPr>
          <w:rStyle w:val="Forte"/>
        </w:rPr>
        <w:t xml:space="preserve">Gestão e Controle de Abastecimento </w:t>
      </w:r>
    </w:p>
    <w:p w:rsidR="004E0B97" w:rsidRDefault="004E0B97" w:rsidP="004E0B97">
      <w:pPr>
        <w:pStyle w:val="NormalWeb"/>
      </w:pPr>
      <w:r>
        <w:t xml:space="preserve">A </w:t>
      </w:r>
      <w:r>
        <w:rPr>
          <w:rStyle w:val="Forte"/>
        </w:rPr>
        <w:t>gestão e controle de abastecimento</w:t>
      </w:r>
      <w:r>
        <w:t xml:space="preserve"> permitem </w:t>
      </w:r>
      <w:r>
        <w:rPr>
          <w:rStyle w:val="Forte"/>
        </w:rPr>
        <w:t>registrar, acompanhar e analisar</w:t>
      </w:r>
      <w:r>
        <w:t xml:space="preserve"> todos os abastecimentos realizados, garantindo </w:t>
      </w:r>
      <w:r>
        <w:rPr>
          <w:rStyle w:val="Forte"/>
        </w:rPr>
        <w:t>transparência</w:t>
      </w:r>
      <w:r>
        <w:t xml:space="preserve">, </w:t>
      </w:r>
      <w:r>
        <w:rPr>
          <w:rStyle w:val="Forte"/>
        </w:rPr>
        <w:t>redução de custos</w:t>
      </w:r>
      <w:r>
        <w:t xml:space="preserve"> e </w:t>
      </w:r>
      <w:r>
        <w:rPr>
          <w:rStyle w:val="Forte"/>
        </w:rPr>
        <w:t>maior eficiência operacional</w:t>
      </w:r>
      <w:r>
        <w:t>.</w:t>
      </w:r>
    </w:p>
    <w:p w:rsidR="004E0B97" w:rsidRDefault="004E0B97" w:rsidP="004E0B97">
      <w:pPr>
        <w:pStyle w:val="NormalWeb"/>
      </w:pPr>
      <w:r>
        <w:t xml:space="preserve">Na </w:t>
      </w:r>
      <w:r>
        <w:rPr>
          <w:rStyle w:val="Forte"/>
        </w:rPr>
        <w:t>TK Rastreadores</w:t>
      </w:r>
      <w:r>
        <w:t xml:space="preserve">, essa gestão é integrada ao sistema de </w:t>
      </w:r>
      <w:r>
        <w:rPr>
          <w:rStyle w:val="Forte"/>
        </w:rPr>
        <w:t>rastreamento e telemetria</w:t>
      </w:r>
      <w:r>
        <w:t>, possibilitando o cruzamento de dados reais do veículo com os registros de abastecimento, fortalecendo o controle e a confiabilidade das informações.</w:t>
      </w:r>
    </w:p>
    <w:p w:rsidR="004E0B97" w:rsidRDefault="004E0B97" w:rsidP="004E0B97">
      <w:r>
        <w:pict>
          <v:rect id="_x0000_i1025" style="width:0;height:1.5pt" o:hralign="center" o:hrstd="t" o:hr="t" fillcolor="#a0a0a0" stroked="f"/>
        </w:pict>
      </w:r>
    </w:p>
    <w:p w:rsidR="004E0B97" w:rsidRDefault="004E0B97" w:rsidP="004E0B97">
      <w:pPr>
        <w:pStyle w:val="Ttulo3"/>
      </w:pPr>
      <w:r>
        <w:rPr>
          <w:rStyle w:val="Forte"/>
        </w:rPr>
        <w:t>Como funciona</w:t>
      </w:r>
    </w:p>
    <w:p w:rsidR="004E0B97" w:rsidRDefault="004E0B97" w:rsidP="004E0B97">
      <w:pPr>
        <w:pStyle w:val="NormalWeb"/>
      </w:pPr>
      <w:r>
        <w:t xml:space="preserve">Os abastecimentos podem ser registrados por meio de </w:t>
      </w:r>
      <w:r>
        <w:rPr>
          <w:rStyle w:val="Forte"/>
        </w:rPr>
        <w:t>lançamentos manuais</w:t>
      </w:r>
      <w:r>
        <w:t xml:space="preserve"> via sistema Web ou </w:t>
      </w:r>
      <w:proofErr w:type="spellStart"/>
      <w:r>
        <w:t>App</w:t>
      </w:r>
      <w:proofErr w:type="spellEnd"/>
      <w:r>
        <w:t xml:space="preserve"> exclusivo, associando cada abastecimento ao </w:t>
      </w:r>
      <w:r>
        <w:rPr>
          <w:rStyle w:val="Forte"/>
        </w:rPr>
        <w:t>veículo, motorista, data, local e quilometragem</w:t>
      </w:r>
      <w:r>
        <w:t>.</w:t>
      </w:r>
    </w:p>
    <w:p w:rsidR="004E0B97" w:rsidRDefault="004E0B97" w:rsidP="004E0B97">
      <w:pPr>
        <w:pStyle w:val="NormalWeb"/>
      </w:pPr>
      <w:r>
        <w:t>O sistema consolida essas informações em relatórios claros e objetivos, facilitando o acompanhamento e a análise dos custos.</w:t>
      </w:r>
    </w:p>
    <w:p w:rsidR="004E0B97" w:rsidRDefault="004E0B97" w:rsidP="004E0B97">
      <w:r>
        <w:pict>
          <v:rect id="_x0000_i1026" style="width:0;height:1.5pt" o:hralign="center" o:hrstd="t" o:hr="t" fillcolor="#a0a0a0" stroked="f"/>
        </w:pict>
      </w:r>
    </w:p>
    <w:p w:rsidR="004E0B97" w:rsidRDefault="004E0B97" w:rsidP="004E0B97">
      <w:pPr>
        <w:pStyle w:val="Ttulo3"/>
      </w:pPr>
      <w:r>
        <w:rPr>
          <w:rStyle w:val="Forte"/>
        </w:rPr>
        <w:t>Principais funcionalidades</w:t>
      </w:r>
    </w:p>
    <w:p w:rsidR="004E0B97" w:rsidRDefault="004E0B97" w:rsidP="004E0B97">
      <w:pPr>
        <w:pStyle w:val="NormalWeb"/>
        <w:numPr>
          <w:ilvl w:val="0"/>
          <w:numId w:val="1"/>
        </w:numPr>
      </w:pPr>
      <w:r>
        <w:t xml:space="preserve">Registro e controle de </w:t>
      </w:r>
      <w:r>
        <w:rPr>
          <w:rStyle w:val="Forte"/>
        </w:rPr>
        <w:t>abastecimentos por veículo</w:t>
      </w:r>
    </w:p>
    <w:p w:rsidR="004E0B97" w:rsidRDefault="004E0B97" w:rsidP="004E0B97">
      <w:pPr>
        <w:pStyle w:val="NormalWeb"/>
        <w:numPr>
          <w:ilvl w:val="0"/>
          <w:numId w:val="1"/>
        </w:numPr>
      </w:pPr>
      <w:r>
        <w:t xml:space="preserve">Lançamento de </w:t>
      </w:r>
      <w:r>
        <w:rPr>
          <w:rStyle w:val="Forte"/>
        </w:rPr>
        <w:t>volume abastecido, valor, quilometragem e posto</w:t>
      </w:r>
    </w:p>
    <w:p w:rsidR="004E0B97" w:rsidRDefault="004E0B97" w:rsidP="004E0B97">
      <w:pPr>
        <w:pStyle w:val="NormalWeb"/>
        <w:numPr>
          <w:ilvl w:val="0"/>
          <w:numId w:val="1"/>
        </w:numPr>
      </w:pPr>
      <w:r>
        <w:t xml:space="preserve">Associação do abastecimento ao </w:t>
      </w:r>
      <w:r>
        <w:rPr>
          <w:rStyle w:val="Forte"/>
        </w:rPr>
        <w:t>motorista identificado</w:t>
      </w:r>
    </w:p>
    <w:p w:rsidR="004E0B97" w:rsidRDefault="004E0B97" w:rsidP="004E0B97">
      <w:pPr>
        <w:pStyle w:val="NormalWeb"/>
        <w:numPr>
          <w:ilvl w:val="0"/>
          <w:numId w:val="1"/>
        </w:numPr>
      </w:pPr>
      <w:r>
        <w:t xml:space="preserve">Controle de </w:t>
      </w:r>
      <w:r>
        <w:rPr>
          <w:rStyle w:val="Forte"/>
        </w:rPr>
        <w:t>média de consumo</w:t>
      </w:r>
      <w:r>
        <w:t xml:space="preserve"> por veículo e por motorista</w:t>
      </w:r>
    </w:p>
    <w:p w:rsidR="004E0B97" w:rsidRDefault="004E0B97" w:rsidP="004E0B97">
      <w:pPr>
        <w:pStyle w:val="NormalWeb"/>
        <w:numPr>
          <w:ilvl w:val="0"/>
          <w:numId w:val="1"/>
        </w:numPr>
      </w:pPr>
      <w:r>
        <w:t>Comparativo entre eficiência de km/l entre um abastecimento ao outro</w:t>
      </w:r>
    </w:p>
    <w:p w:rsidR="004E0B97" w:rsidRDefault="004E0B97" w:rsidP="004E0B97">
      <w:pPr>
        <w:pStyle w:val="NormalWeb"/>
        <w:numPr>
          <w:ilvl w:val="0"/>
          <w:numId w:val="1"/>
        </w:numPr>
      </w:pPr>
      <w:r>
        <w:t xml:space="preserve">Detecção de </w:t>
      </w:r>
      <w:r>
        <w:rPr>
          <w:rStyle w:val="Forte"/>
        </w:rPr>
        <w:t>inconsistências, desvios ou possíveis fraudes</w:t>
      </w:r>
    </w:p>
    <w:p w:rsidR="004E0B97" w:rsidRDefault="004E0B97" w:rsidP="004E0B97">
      <w:pPr>
        <w:pStyle w:val="NormalWeb"/>
        <w:numPr>
          <w:ilvl w:val="0"/>
          <w:numId w:val="1"/>
        </w:numPr>
      </w:pPr>
      <w:r>
        <w:t>Relatórios gerenciais e históricos detalhados</w:t>
      </w:r>
    </w:p>
    <w:p w:rsidR="004E0B97" w:rsidRDefault="004E0B97" w:rsidP="004E0B97">
      <w:r>
        <w:pict>
          <v:rect id="_x0000_i1027" style="width:0;height:1.5pt" o:hralign="center" o:hrstd="t" o:hr="t" fillcolor="#a0a0a0" stroked="f"/>
        </w:pict>
      </w:r>
    </w:p>
    <w:p w:rsidR="004E0B97" w:rsidRDefault="004E0B97" w:rsidP="004E0B97">
      <w:pPr>
        <w:pStyle w:val="Ttulo3"/>
      </w:pPr>
      <w:r>
        <w:rPr>
          <w:rStyle w:val="Forte"/>
        </w:rPr>
        <w:t>Benefícios para a gestão da frota</w:t>
      </w:r>
    </w:p>
    <w:p w:rsidR="004E0B97" w:rsidRDefault="004E0B97" w:rsidP="004E0B97">
      <w:pPr>
        <w:pStyle w:val="NormalWeb"/>
        <w:numPr>
          <w:ilvl w:val="0"/>
          <w:numId w:val="2"/>
        </w:numPr>
      </w:pPr>
      <w:r>
        <w:rPr>
          <w:rStyle w:val="Forte"/>
        </w:rPr>
        <w:t>Maior controle operacional e redução de custos com combustível</w:t>
      </w:r>
    </w:p>
    <w:p w:rsidR="004E0B97" w:rsidRDefault="004E0B97" w:rsidP="004E0B97">
      <w:pPr>
        <w:pStyle w:val="NormalWeb"/>
        <w:numPr>
          <w:ilvl w:val="0"/>
          <w:numId w:val="2"/>
        </w:numPr>
      </w:pPr>
      <w:r>
        <w:t xml:space="preserve">Prevenção de </w:t>
      </w:r>
      <w:r>
        <w:rPr>
          <w:rStyle w:val="Forte"/>
        </w:rPr>
        <w:t>desperdícios e fraudes</w:t>
      </w:r>
    </w:p>
    <w:p w:rsidR="004E0B97" w:rsidRDefault="004E0B97" w:rsidP="004E0B97">
      <w:pPr>
        <w:pStyle w:val="NormalWeb"/>
        <w:numPr>
          <w:ilvl w:val="0"/>
          <w:numId w:val="2"/>
        </w:numPr>
      </w:pPr>
      <w:r>
        <w:t xml:space="preserve">Base confiável para </w:t>
      </w:r>
      <w:r>
        <w:rPr>
          <w:rStyle w:val="Forte"/>
        </w:rPr>
        <w:t>tomada de decisão</w:t>
      </w:r>
    </w:p>
    <w:p w:rsidR="004E0B97" w:rsidRDefault="004E0B97" w:rsidP="004E0B97">
      <w:pPr>
        <w:pStyle w:val="NormalWeb"/>
        <w:numPr>
          <w:ilvl w:val="0"/>
          <w:numId w:val="2"/>
        </w:numPr>
      </w:pPr>
      <w:r>
        <w:t>Transparência nos processos de abastecimento</w:t>
      </w:r>
    </w:p>
    <w:p w:rsidR="004E0B97" w:rsidRDefault="004E0B97" w:rsidP="004E0B97">
      <w:r>
        <w:pict>
          <v:rect id="_x0000_i1028" style="width:0;height:1.5pt" o:hralign="center" o:hrstd="t" o:hr="t" fillcolor="#a0a0a0" stroked="f"/>
        </w:pict>
      </w:r>
    </w:p>
    <w:p w:rsidR="004E0B97" w:rsidRDefault="004E0B97" w:rsidP="004E0B97">
      <w:pPr>
        <w:pStyle w:val="NormalWeb"/>
      </w:pPr>
      <w:r>
        <w:t xml:space="preserve">Tudo centralizado em uma </w:t>
      </w:r>
      <w:r>
        <w:rPr>
          <w:rStyle w:val="Forte"/>
        </w:rPr>
        <w:t>plataforma única</w:t>
      </w:r>
      <w:r>
        <w:t xml:space="preserve">, acessível via </w:t>
      </w:r>
      <w:r>
        <w:rPr>
          <w:rStyle w:val="Forte"/>
        </w:rPr>
        <w:t>web e aplicativo TK</w:t>
      </w:r>
    </w:p>
    <w:p w:rsidR="00890B2A" w:rsidRDefault="00890B2A"/>
    <w:sectPr w:rsidR="00890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7402C5"/>
    <w:multiLevelType w:val="multilevel"/>
    <w:tmpl w:val="D432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B274E6"/>
    <w:multiLevelType w:val="multilevel"/>
    <w:tmpl w:val="DB46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4E0B97"/>
    <w:rsid w:val="004E0B97"/>
    <w:rsid w:val="00890B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0B97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0B97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4E0B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0B97"/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NormalWeb">
    <w:name w:val="Normal (Web)"/>
    <w:basedOn w:val="Normal"/>
    <w:uiPriority w:val="99"/>
    <w:unhideWhenUsed/>
    <w:rsid w:val="004E0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4E0B9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1277</Characters>
  <Application>Microsoft Office Word</Application>
  <DocSecurity>0</DocSecurity>
  <Lines>10</Lines>
  <Paragraphs>3</Paragraphs>
  <ScaleCrop>false</ScaleCrop>
  <Company>HP</Company>
  <LinksUpToDate>false</LinksUpToDate>
  <CharactersWithSpaces>1510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2026-01-07T02:49:00Z</dcterms:created>
  <dcterms:modified xsi:type="dcterms:W3CDTF">2026-01-07T02:49:00Z</dcterms:modified>
</cp:coreProperties>
</file>