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1C9" w:rsidRDefault="00FB21C9" w:rsidP="00FB21C9">
      <w:pPr>
        <w:pStyle w:val="Ttulo2"/>
      </w:pPr>
      <w:r>
        <w:rPr>
          <w:rStyle w:val="Forte"/>
        </w:rPr>
        <w:t>Gestão de Multas – TK Rastreadores</w:t>
      </w:r>
    </w:p>
    <w:p w:rsidR="00FB21C9" w:rsidRDefault="00FB21C9" w:rsidP="00FB21C9">
      <w:pPr>
        <w:pStyle w:val="NormalWeb"/>
      </w:pPr>
      <w:r>
        <w:t xml:space="preserve">A </w:t>
      </w:r>
      <w:r>
        <w:rPr>
          <w:rStyle w:val="Forte"/>
        </w:rPr>
        <w:t>Gestão de Multas da TK Rastreadores</w:t>
      </w:r>
      <w:r>
        <w:t xml:space="preserve"> é uma solução estratégica desenvolvida para </w:t>
      </w:r>
      <w:r>
        <w:rPr>
          <w:rStyle w:val="Forte"/>
        </w:rPr>
        <w:t>antecipar, organizar e controlar infrações de trânsito</w:t>
      </w:r>
      <w:r>
        <w:t xml:space="preserve">, proporcionando </w:t>
      </w:r>
      <w:r>
        <w:rPr>
          <w:rStyle w:val="Forte"/>
        </w:rPr>
        <w:t>maior previsibilidade financeira</w:t>
      </w:r>
      <w:r>
        <w:t xml:space="preserve">, </w:t>
      </w:r>
      <w:r>
        <w:rPr>
          <w:rStyle w:val="Forte"/>
        </w:rPr>
        <w:t>segurança jurídica</w:t>
      </w:r>
      <w:r>
        <w:t xml:space="preserve"> e </w:t>
      </w:r>
      <w:r>
        <w:rPr>
          <w:rStyle w:val="Forte"/>
        </w:rPr>
        <w:t>eficiência operacional</w:t>
      </w:r>
      <w:r>
        <w:t xml:space="preserve"> na gestão de frotas.</w:t>
      </w:r>
    </w:p>
    <w:p w:rsidR="00FB21C9" w:rsidRDefault="00FB21C9" w:rsidP="00FB21C9">
      <w:pPr>
        <w:pStyle w:val="NormalWeb"/>
      </w:pPr>
      <w:r>
        <w:t xml:space="preserve">O processo de autuação de trânsito inicia-se com o </w:t>
      </w:r>
      <w:r>
        <w:rPr>
          <w:rStyle w:val="Forte"/>
        </w:rPr>
        <w:t>fato gerador da infração</w:t>
      </w:r>
      <w:r>
        <w:t xml:space="preserve">, registrado por agente fiscalizador ou equipamento eletrônico, e percorre diversos órgãos oficiais até chegar ao proprietário do veículo, em um prazo médio que pode ultrapassar </w:t>
      </w:r>
      <w:r>
        <w:rPr>
          <w:rStyle w:val="Forte"/>
        </w:rPr>
        <w:t>90 dias</w:t>
      </w:r>
      <w:r>
        <w:t xml:space="preserve">. Por atuar nas </w:t>
      </w:r>
      <w:r>
        <w:rPr>
          <w:rStyle w:val="Forte"/>
        </w:rPr>
        <w:t>etapas iniciais desse fluxo</w:t>
      </w:r>
      <w:r>
        <w:t xml:space="preserve">, a solução da TK Rastreadores permite </w:t>
      </w:r>
      <w:r>
        <w:rPr>
          <w:rStyle w:val="Forte"/>
        </w:rPr>
        <w:t xml:space="preserve">antecipar o recebimento das informações de multas e notificações em até </w:t>
      </w:r>
      <w:proofErr w:type="gramStart"/>
      <w:r>
        <w:rPr>
          <w:rStyle w:val="Forte"/>
        </w:rPr>
        <w:t>7</w:t>
      </w:r>
      <w:proofErr w:type="gramEnd"/>
      <w:r>
        <w:rPr>
          <w:rStyle w:val="Forte"/>
        </w:rPr>
        <w:t xml:space="preserve"> dias</w:t>
      </w:r>
      <w:r>
        <w:t>, possibilitando uma atuação preventiva por parte das empresas.</w:t>
      </w:r>
    </w:p>
    <w:p w:rsidR="00FB21C9" w:rsidRDefault="00FB21C9" w:rsidP="00FB21C9">
      <w:pPr>
        <w:pStyle w:val="NormalWeb"/>
      </w:pPr>
      <w:r>
        <w:t xml:space="preserve">Essa antecipação é fundamental para evitar prejuízos recorrentes no setor de transporte, especialmente em situações de </w:t>
      </w:r>
      <w:r>
        <w:rPr>
          <w:rStyle w:val="Forte"/>
        </w:rPr>
        <w:t>desligamento de motoristas</w:t>
      </w:r>
      <w:r>
        <w:t>, nas quais infrações cometidas anteriormente passam a ser identificadas apenas após a saída do condutor, gerando custos que não podem ser recuperados.</w:t>
      </w:r>
    </w:p>
    <w:p w:rsidR="00FB21C9" w:rsidRDefault="00FB21C9" w:rsidP="00FB21C9">
      <w:pPr>
        <w:pStyle w:val="NormalWeb"/>
      </w:pPr>
      <w:r>
        <w:t xml:space="preserve">A solução conta com </w:t>
      </w:r>
      <w:r>
        <w:rPr>
          <w:rStyle w:val="Forte"/>
        </w:rPr>
        <w:t>ampla cobertura nacional</w:t>
      </w:r>
      <w:r>
        <w:t>, integrando informações provenientes dos principais órgãos e bases oficiais, incluindo:</w:t>
      </w:r>
    </w:p>
    <w:p w:rsidR="00FB21C9" w:rsidRDefault="00FB21C9" w:rsidP="00FB21C9">
      <w:pPr>
        <w:pStyle w:val="NormalWeb"/>
        <w:numPr>
          <w:ilvl w:val="0"/>
          <w:numId w:val="1"/>
        </w:numPr>
      </w:pPr>
      <w:r>
        <w:rPr>
          <w:rStyle w:val="Forte"/>
        </w:rPr>
        <w:t>Polícia Rodoviária Federal (PRF)</w:t>
      </w:r>
    </w:p>
    <w:p w:rsidR="00FB21C9" w:rsidRDefault="00FB21C9" w:rsidP="00FB21C9">
      <w:pPr>
        <w:pStyle w:val="NormalWeb"/>
        <w:numPr>
          <w:ilvl w:val="0"/>
          <w:numId w:val="1"/>
        </w:numPr>
      </w:pPr>
      <w:proofErr w:type="spellStart"/>
      <w:r>
        <w:rPr>
          <w:rStyle w:val="Forte"/>
        </w:rPr>
        <w:t>DERs</w:t>
      </w:r>
      <w:proofErr w:type="spellEnd"/>
      <w:r>
        <w:rPr>
          <w:rStyle w:val="Forte"/>
        </w:rPr>
        <w:t xml:space="preserve"> – Departamentos Estaduais de Estradas de Rodagem</w:t>
      </w:r>
    </w:p>
    <w:p w:rsidR="00FB21C9" w:rsidRDefault="00FB21C9" w:rsidP="00FB21C9">
      <w:pPr>
        <w:pStyle w:val="NormalWeb"/>
        <w:numPr>
          <w:ilvl w:val="0"/>
          <w:numId w:val="1"/>
        </w:numPr>
      </w:pPr>
      <w:r>
        <w:rPr>
          <w:rStyle w:val="Forte"/>
        </w:rPr>
        <w:t xml:space="preserve">DNIT – Departamento Nacional de </w:t>
      </w:r>
      <w:proofErr w:type="spellStart"/>
      <w:r>
        <w:rPr>
          <w:rStyle w:val="Forte"/>
        </w:rPr>
        <w:t>Infraestrutura</w:t>
      </w:r>
      <w:proofErr w:type="spellEnd"/>
      <w:r>
        <w:rPr>
          <w:rStyle w:val="Forte"/>
        </w:rPr>
        <w:t xml:space="preserve"> de Transportes</w:t>
      </w:r>
    </w:p>
    <w:p w:rsidR="00FB21C9" w:rsidRDefault="00FB21C9" w:rsidP="00FB21C9">
      <w:pPr>
        <w:pStyle w:val="NormalWeb"/>
        <w:numPr>
          <w:ilvl w:val="0"/>
          <w:numId w:val="1"/>
        </w:numPr>
      </w:pPr>
      <w:r>
        <w:rPr>
          <w:rStyle w:val="Forte"/>
        </w:rPr>
        <w:t>Órgão municipal, por meio de integração com o RENAINF, consulta</w:t>
      </w:r>
      <w:r>
        <w:t xml:space="preserve"> a bases estaduais e conexão com o </w:t>
      </w:r>
      <w:r>
        <w:rPr>
          <w:rStyle w:val="Forte"/>
        </w:rPr>
        <w:t>SNE – Sistema de Notificação Eletrônica</w:t>
      </w:r>
    </w:p>
    <w:p w:rsidR="00FB21C9" w:rsidRDefault="00FB21C9" w:rsidP="00FB21C9">
      <w:pPr>
        <w:pStyle w:val="NormalWeb"/>
        <w:shd w:val="clear" w:color="auto" w:fill="FAFAFA"/>
        <w:spacing w:line="288" w:lineRule="atLeast"/>
        <w:rPr>
          <w:rFonts w:ascii="Arial" w:hAnsi="Arial" w:cs="Arial"/>
          <w:color w:val="4D4D4D"/>
          <w:sz w:val="22"/>
          <w:szCs w:val="22"/>
        </w:rPr>
      </w:pPr>
    </w:p>
    <w:p w:rsidR="00FB21C9" w:rsidRDefault="00FB21C9" w:rsidP="00FB21C9">
      <w:pPr>
        <w:pStyle w:val="NormalWeb"/>
        <w:shd w:val="clear" w:color="auto" w:fill="FAFAFA"/>
        <w:spacing w:line="288" w:lineRule="atLeast"/>
        <w:rPr>
          <w:rFonts w:ascii="Arial" w:hAnsi="Arial" w:cs="Arial"/>
          <w:color w:val="4D4D4D"/>
          <w:sz w:val="22"/>
          <w:szCs w:val="22"/>
        </w:rPr>
      </w:pPr>
      <w:r>
        <w:rPr>
          <w:rFonts w:ascii="Arial" w:hAnsi="Arial" w:cs="Arial"/>
          <w:color w:val="4D4D4D"/>
          <w:sz w:val="22"/>
          <w:szCs w:val="22"/>
        </w:rPr>
        <w:t>Com a Gestão de Multas da TK Rastreadores, a empresa é alertada sempre que uma nova multa é registrada em um órgão emissor, independente da localização da sua empresa, evitando assim a falta de controle e pagamento por não identificação do condutor.</w:t>
      </w:r>
    </w:p>
    <w:p w:rsidR="00FB21C9" w:rsidRPr="00994529" w:rsidRDefault="00FB21C9" w:rsidP="00FB21C9">
      <w:pPr>
        <w:pStyle w:val="Ttulo2"/>
        <w:shd w:val="clear" w:color="auto" w:fill="FFFFFF"/>
        <w:spacing w:before="0" w:line="648" w:lineRule="atLeast"/>
        <w:rPr>
          <w:rFonts w:ascii="Arial" w:hAnsi="Arial" w:cs="Arial"/>
          <w:bCs w:val="0"/>
          <w:color w:val="1A1A1A"/>
          <w:sz w:val="40"/>
          <w:szCs w:val="40"/>
        </w:rPr>
      </w:pPr>
      <w:r w:rsidRPr="00994529">
        <w:rPr>
          <w:rFonts w:ascii="Arial" w:hAnsi="Arial" w:cs="Arial"/>
          <w:bCs w:val="0"/>
          <w:color w:val="1A1A1A"/>
          <w:sz w:val="40"/>
          <w:szCs w:val="40"/>
        </w:rPr>
        <w:t>Chega de problemas com multas!</w:t>
      </w:r>
    </w:p>
    <w:p w:rsidR="00FB21C9" w:rsidRDefault="00FB21C9" w:rsidP="00FB21C9">
      <w:pPr>
        <w:pStyle w:val="NormalWeb"/>
        <w:shd w:val="clear" w:color="auto" w:fill="FFFFFF"/>
        <w:spacing w:line="336" w:lineRule="atLeast"/>
        <w:rPr>
          <w:rFonts w:ascii="Arial" w:hAnsi="Arial" w:cs="Arial"/>
          <w:color w:val="4D4D4D"/>
          <w:sz w:val="22"/>
          <w:szCs w:val="22"/>
        </w:rPr>
      </w:pPr>
      <w:r>
        <w:rPr>
          <w:rFonts w:ascii="Arial" w:hAnsi="Arial" w:cs="Arial"/>
          <w:color w:val="4D4D4D"/>
          <w:sz w:val="22"/>
          <w:szCs w:val="22"/>
        </w:rPr>
        <w:t xml:space="preserve">    Uma plataforma de gestão com OBJETIVO em redução de custos e ampliação de resultados, baseada em diagnóstico, análise, monitoramento e resultado. Neste software, o cliente pode consultar online sem precisar sair de casa as suas multas, pontuação, vencimento da CNH de seus motoristas e licenciamento da frota. A plataforma oferece a opção de recursos para caso </w:t>
      </w:r>
      <w:proofErr w:type="gramStart"/>
      <w:r>
        <w:rPr>
          <w:rFonts w:ascii="Arial" w:hAnsi="Arial" w:cs="Arial"/>
          <w:color w:val="4D4D4D"/>
          <w:sz w:val="22"/>
          <w:szCs w:val="22"/>
        </w:rPr>
        <w:t>o cliente queira</w:t>
      </w:r>
      <w:proofErr w:type="gramEnd"/>
      <w:r>
        <w:rPr>
          <w:rFonts w:ascii="Arial" w:hAnsi="Arial" w:cs="Arial"/>
          <w:color w:val="4D4D4D"/>
          <w:sz w:val="22"/>
          <w:szCs w:val="22"/>
        </w:rPr>
        <w:t xml:space="preserve"> recorrer a alguma multa ou notificação com mais rapidez no processo.</w:t>
      </w:r>
    </w:p>
    <w:p w:rsidR="00FB21C9" w:rsidRDefault="00FB21C9" w:rsidP="00FB21C9">
      <w:pPr>
        <w:pStyle w:val="NormalWeb"/>
        <w:shd w:val="clear" w:color="auto" w:fill="FFFFFF"/>
        <w:spacing w:line="336" w:lineRule="atLeast"/>
        <w:rPr>
          <w:rFonts w:ascii="Arial" w:hAnsi="Arial" w:cs="Arial"/>
          <w:color w:val="4D4D4D"/>
          <w:sz w:val="22"/>
          <w:szCs w:val="22"/>
        </w:rPr>
      </w:pPr>
      <w:r>
        <w:t xml:space="preserve">Tudo gerenciado em uma </w:t>
      </w:r>
      <w:r>
        <w:rPr>
          <w:rStyle w:val="Forte"/>
        </w:rPr>
        <w:t>plataforma única</w:t>
      </w:r>
      <w:r>
        <w:t xml:space="preserve">, com acesso via </w:t>
      </w:r>
      <w:r>
        <w:rPr>
          <w:rStyle w:val="Forte"/>
        </w:rPr>
        <w:t>sistema web</w:t>
      </w:r>
    </w:p>
    <w:p w:rsidR="00342980" w:rsidRDefault="00342980"/>
    <w:sectPr w:rsidR="00342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FD1218"/>
    <w:multiLevelType w:val="multilevel"/>
    <w:tmpl w:val="BAD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FB21C9"/>
    <w:rsid w:val="00342980"/>
    <w:rsid w:val="00FB21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1C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FB21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NormalWeb">
    <w:name w:val="Normal (Web)"/>
    <w:basedOn w:val="Normal"/>
    <w:uiPriority w:val="99"/>
    <w:unhideWhenUsed/>
    <w:rsid w:val="00FB2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FB21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1933</Characters>
  <Application>Microsoft Office Word</Application>
  <DocSecurity>0</DocSecurity>
  <Lines>16</Lines>
  <Paragraphs>4</Paragraphs>
  <ScaleCrop>false</ScaleCrop>
  <Company>HP</Company>
  <LinksUpToDate>false</LinksUpToDate>
  <CharactersWithSpaces>2286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2026-01-07T02:50:00Z</dcterms:created>
  <dcterms:modified xsi:type="dcterms:W3CDTF">2026-01-07T02:50:00Z</dcterms:modified>
</cp:coreProperties>
</file>