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1360D3" w:rsidRPr="005F152E" w:rsidRDefault="000072CB">
      <w:pPr>
        <w:pStyle w:val="Header"/>
        <w:rPr>
          <w:color w:val="0000FF"/>
        </w:rPr>
      </w:pPr>
      <w:r>
        <w:rPr>
          <w:color w:val="0000FF"/>
        </w:rPr>
        <w:t>2</w:t>
      </w:r>
      <w:r w:rsidR="008C5354">
        <w:rPr>
          <w:color w:val="0000FF"/>
        </w:rPr>
        <w:t>8</w:t>
      </w:r>
      <w:r>
        <w:rPr>
          <w:color w:val="0000FF"/>
        </w:rPr>
        <w:t xml:space="preserve"> Jul</w:t>
      </w:r>
      <w:r w:rsidR="00C23AB9">
        <w:rPr>
          <w:color w:val="0000FF"/>
        </w:rPr>
        <w:t>,</w:t>
      </w:r>
      <w:r w:rsidR="009D49D0">
        <w:rPr>
          <w:color w:val="0000FF"/>
        </w:rPr>
        <w:t xml:space="preserve"> 2011</w:t>
      </w:r>
    </w:p>
    <w:p w:rsidR="00363F87" w:rsidRDefault="00363F87">
      <w:pPr>
        <w:pStyle w:val="Header"/>
      </w:pPr>
    </w:p>
    <w:p w:rsidR="00FF3B99" w:rsidRDefault="00FF3B99" w:rsidP="00FF3B99">
      <w:pPr>
        <w:autoSpaceDE w:val="0"/>
        <w:autoSpaceDN w:val="0"/>
        <w:adjustRightInd w:val="0"/>
      </w:pPr>
      <w:r>
        <w:t>Robert Trzeciak</w:t>
      </w:r>
    </w:p>
    <w:p w:rsidR="00FF3B99" w:rsidRDefault="00FF3B99" w:rsidP="00FF3B99">
      <w:pPr>
        <w:autoSpaceDE w:val="0"/>
        <w:autoSpaceDN w:val="0"/>
        <w:adjustRightInd w:val="0"/>
      </w:pPr>
      <w:r>
        <w:t>Program Manager</w:t>
      </w:r>
    </w:p>
    <w:p w:rsidR="00FF3B99" w:rsidRDefault="00FF3B99" w:rsidP="00FF3B99">
      <w:pPr>
        <w:autoSpaceDE w:val="0"/>
        <w:autoSpaceDN w:val="0"/>
        <w:adjustRightInd w:val="0"/>
      </w:pPr>
      <w:r>
        <w:t>Northrop Grumman ICS</w:t>
      </w:r>
    </w:p>
    <w:p w:rsidR="00FF3B99" w:rsidRDefault="00FF3B99" w:rsidP="00FF3B99">
      <w:pPr>
        <w:autoSpaceDE w:val="0"/>
        <w:autoSpaceDN w:val="0"/>
        <w:adjustRightInd w:val="0"/>
      </w:pPr>
      <w:r>
        <w:t>2829 Guardian Lane</w:t>
      </w:r>
    </w:p>
    <w:p w:rsidR="00FF3B99" w:rsidRDefault="00FF3B99" w:rsidP="00FF3B99">
      <w:pPr>
        <w:autoSpaceDE w:val="0"/>
        <w:autoSpaceDN w:val="0"/>
        <w:adjustRightInd w:val="0"/>
      </w:pPr>
      <w:r w:rsidRPr="00FF3B99">
        <w:t>Virginia Beach, VA 23452</w:t>
      </w:r>
    </w:p>
    <w:p w:rsidR="00FF3B99" w:rsidRDefault="00FF3B99" w:rsidP="00FF3B99">
      <w:pPr>
        <w:autoSpaceDE w:val="0"/>
        <w:autoSpaceDN w:val="0"/>
        <w:adjustRightInd w:val="0"/>
      </w:pPr>
      <w:r>
        <w:t>757-631-2334 work</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8C5354">
        <w:rPr>
          <w:b/>
          <w:bCs/>
        </w:rPr>
        <w:t>Jul</w:t>
      </w:r>
      <w:r w:rsidR="00E603C8">
        <w:rPr>
          <w:b/>
          <w:bCs/>
        </w:rPr>
        <w:t xml:space="preserve"> </w:t>
      </w:r>
      <w:r w:rsidR="00C15CA9">
        <w:rPr>
          <w:b/>
          <w:bCs/>
        </w:rPr>
        <w:t>2</w:t>
      </w:r>
      <w:r w:rsidR="009D49D0">
        <w:rPr>
          <w:b/>
          <w:bCs/>
        </w:rPr>
        <w:t>011</w:t>
      </w:r>
      <w:r w:rsidR="00C15CA9">
        <w:rPr>
          <w:b/>
          <w:bCs/>
        </w:rPr>
        <w:t xml:space="preserve"> – </w:t>
      </w:r>
      <w:r w:rsidR="001E0B6D">
        <w:rPr>
          <w:b/>
          <w:bCs/>
        </w:rPr>
        <w:t>3</w:t>
      </w:r>
      <w:r w:rsidR="008C5354">
        <w:rPr>
          <w:b/>
          <w:bCs/>
        </w:rPr>
        <w:t>1</w:t>
      </w:r>
      <w:r w:rsidR="000072CB">
        <w:rPr>
          <w:b/>
          <w:bCs/>
        </w:rPr>
        <w:t xml:space="preserve"> Jun</w:t>
      </w:r>
      <w:r w:rsidR="00254ED0">
        <w:rPr>
          <w:b/>
          <w:bCs/>
        </w:rPr>
        <w:t xml:space="preserve"> </w:t>
      </w:r>
      <w:r w:rsidR="009D49D0">
        <w:rPr>
          <w:b/>
          <w:bCs/>
        </w:rPr>
        <w:t>2011</w:t>
      </w:r>
    </w:p>
    <w:p w:rsidR="00363F87" w:rsidRDefault="00363F87">
      <w:pPr>
        <w:pStyle w:val="Header"/>
        <w:tabs>
          <w:tab w:val="left" w:pos="720"/>
        </w:tabs>
      </w:pPr>
      <w:r>
        <w:t xml:space="preserve">Contract Number: </w:t>
      </w:r>
      <w:r w:rsidR="00C15CA9">
        <w:t>HSHQDC-06-D-00022</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827902" w:rsidRPr="008322ED" w:rsidRDefault="00827902" w:rsidP="008322ED">
      <w:pPr>
        <w:pStyle w:val="Header"/>
        <w:numPr>
          <w:ilvl w:val="2"/>
          <w:numId w:val="30"/>
        </w:numPr>
        <w:tabs>
          <w:tab w:val="clear" w:pos="1080"/>
          <w:tab w:val="num" w:pos="1440"/>
        </w:tabs>
        <w:rPr>
          <w:b/>
        </w:rPr>
      </w:pPr>
      <w:r w:rsidRPr="00827902">
        <w:rPr>
          <w:b/>
        </w:rPr>
        <w:t xml:space="preserve">Wrote up </w:t>
      </w:r>
      <w:r w:rsidR="008C5354">
        <w:rPr>
          <w:b/>
        </w:rPr>
        <w:t>June</w:t>
      </w:r>
      <w:r w:rsidRPr="00827902">
        <w:rPr>
          <w:b/>
        </w:rPr>
        <w:t>'s Monthly</w:t>
      </w:r>
      <w:r w:rsidR="008322ED">
        <w:rPr>
          <w:b/>
        </w:rPr>
        <w:t xml:space="preserve"> and attended </w:t>
      </w:r>
      <w:r w:rsidRPr="008322ED">
        <w:rPr>
          <w:b/>
        </w:rPr>
        <w:t>TWGs</w:t>
      </w:r>
      <w:r w:rsidR="000072CB">
        <w:rPr>
          <w:b/>
        </w:rPr>
        <w:t>.</w:t>
      </w:r>
    </w:p>
    <w:p w:rsidR="00683DAA" w:rsidRDefault="008C5354" w:rsidP="008322ED">
      <w:pPr>
        <w:pStyle w:val="Header"/>
        <w:numPr>
          <w:ilvl w:val="2"/>
          <w:numId w:val="30"/>
        </w:numPr>
        <w:tabs>
          <w:tab w:val="clear" w:pos="1080"/>
          <w:tab w:val="num" w:pos="1440"/>
        </w:tabs>
        <w:rPr>
          <w:b/>
        </w:rPr>
      </w:pPr>
      <w:r>
        <w:rPr>
          <w:b/>
        </w:rPr>
        <w:t xml:space="preserve">Worked through two cases where depth was apparently not working.  I enhanced the internal </w:t>
      </w:r>
      <w:proofErr w:type="spellStart"/>
      <w:r>
        <w:rPr>
          <w:b/>
        </w:rPr>
        <w:t>gui</w:t>
      </w:r>
      <w:proofErr w:type="spellEnd"/>
      <w:r>
        <w:rPr>
          <w:b/>
        </w:rPr>
        <w:t xml:space="preserve"> to display the depth as the cursor moves.  Depth changes to negative as we cross onto land, and otherwise seems to be working.  There really are isolated deep spots in the questionable areas.</w:t>
      </w:r>
      <w:r w:rsidR="005E0D38">
        <w:rPr>
          <w:b/>
        </w:rPr>
        <w:t xml:space="preserve">  They might not agree with nautical charts, but the code is working.</w:t>
      </w:r>
    </w:p>
    <w:p w:rsidR="0032158F" w:rsidRPr="0032158F" w:rsidRDefault="005E0D38" w:rsidP="0032158F">
      <w:pPr>
        <w:pStyle w:val="Header"/>
        <w:numPr>
          <w:ilvl w:val="2"/>
          <w:numId w:val="30"/>
        </w:numPr>
        <w:tabs>
          <w:tab w:val="clear" w:pos="1080"/>
          <w:tab w:val="num" w:pos="1440"/>
        </w:tabs>
        <w:rPr>
          <w:b/>
        </w:rPr>
      </w:pPr>
      <w:r>
        <w:rPr>
          <w:b/>
        </w:rPr>
        <w:t>Fixed a bug that Jack found with voyages and anchoring.  I had this problem before with LKPs; it should be impossible to b</w:t>
      </w:r>
      <w:r w:rsidR="00D06F10">
        <w:rPr>
          <w:b/>
        </w:rPr>
        <w:t>e “anchored on land.”  After fixing it, it is</w:t>
      </w:r>
      <w:r>
        <w:rPr>
          <w:b/>
        </w:rPr>
        <w:t xml:space="preserve">.  In both cases, I used the enhanced </w:t>
      </w:r>
      <w:proofErr w:type="spellStart"/>
      <w:r>
        <w:rPr>
          <w:b/>
        </w:rPr>
        <w:t>gui</w:t>
      </w:r>
      <w:proofErr w:type="spellEnd"/>
      <w:r>
        <w:rPr>
          <w:b/>
        </w:rPr>
        <w:t xml:space="preserve"> to demonstrate the fix.</w:t>
      </w:r>
    </w:p>
    <w:p w:rsidR="001B2D8F" w:rsidRDefault="00D06F10" w:rsidP="00342D67">
      <w:pPr>
        <w:pStyle w:val="Header"/>
        <w:numPr>
          <w:ilvl w:val="2"/>
          <w:numId w:val="30"/>
        </w:numPr>
        <w:tabs>
          <w:tab w:val="clear" w:pos="1080"/>
          <w:tab w:val="num" w:pos="1440"/>
        </w:tabs>
        <w:rPr>
          <w:b/>
        </w:rPr>
      </w:pPr>
      <w:r>
        <w:rPr>
          <w:b/>
        </w:rPr>
        <w:t>Etopo2 has pretty questionable data in many places and has no data for the Great Lakes.  Etopo1 is actually a slightly different format, is better, and it does have the elevation above sea-level for the Great Lakes’ floors.  I used Etopo1, together with some values of the Great Lakes’ mean surface elevation above sea-level to get the Great Lakes anchoring working.  Clearly, we have to move to Etopo1 as soon as we can.  It’s more accurate and fixes the Great Lakes problem.  I put the elevation values, together with some polygons that surround the Great Lakes, into a file that I read at runtime.  If a point is “wet” as per GSHHS and in one of these Great Lakes polygons, I adjust the depth according to that lake’s surface’s sea level.</w:t>
      </w:r>
    </w:p>
    <w:p w:rsidR="00D06F10" w:rsidRDefault="00D06F10" w:rsidP="00342D67">
      <w:pPr>
        <w:pStyle w:val="Header"/>
        <w:numPr>
          <w:ilvl w:val="2"/>
          <w:numId w:val="30"/>
        </w:numPr>
        <w:tabs>
          <w:tab w:val="clear" w:pos="1080"/>
          <w:tab w:val="num" w:pos="1440"/>
        </w:tabs>
        <w:rPr>
          <w:b/>
        </w:rPr>
      </w:pPr>
      <w:r>
        <w:rPr>
          <w:b/>
        </w:rPr>
        <w:t>I noticed and fixed a bug involving constant currents and/or winds.</w:t>
      </w:r>
    </w:p>
    <w:p w:rsidR="00D06F10" w:rsidRDefault="00D06F10" w:rsidP="00342D67">
      <w:pPr>
        <w:pStyle w:val="Header"/>
        <w:numPr>
          <w:ilvl w:val="2"/>
          <w:numId w:val="30"/>
        </w:numPr>
        <w:tabs>
          <w:tab w:val="clear" w:pos="1080"/>
          <w:tab w:val="num" w:pos="1440"/>
        </w:tabs>
        <w:rPr>
          <w:b/>
        </w:rPr>
      </w:pPr>
      <w:r>
        <w:rPr>
          <w:b/>
        </w:rPr>
        <w:t>I sped up the program for the cases where the environmental data is provided on a grid (even if it’s irregular) of Lat/</w:t>
      </w:r>
      <w:proofErr w:type="spellStart"/>
      <w:r>
        <w:rPr>
          <w:b/>
        </w:rPr>
        <w:t>Lngs</w:t>
      </w:r>
      <w:proofErr w:type="spellEnd"/>
      <w:r>
        <w:rPr>
          <w:b/>
        </w:rPr>
        <w:t>.  I noticed one case where the data is on a grid, but the grid is slanted.  So I needed to recognize that situation quickly and go back to the old way of doing things.</w:t>
      </w:r>
    </w:p>
    <w:p w:rsidR="00D06F10" w:rsidRDefault="00D06F10" w:rsidP="00342D67">
      <w:pPr>
        <w:pStyle w:val="Header"/>
        <w:numPr>
          <w:ilvl w:val="2"/>
          <w:numId w:val="30"/>
        </w:numPr>
        <w:tabs>
          <w:tab w:val="clear" w:pos="1080"/>
          <w:tab w:val="num" w:pos="1440"/>
        </w:tabs>
        <w:rPr>
          <w:b/>
        </w:rPr>
      </w:pPr>
      <w:r>
        <w:rPr>
          <w:b/>
        </w:rPr>
        <w:t xml:space="preserve">Put together an initial plan for how to implement a “smart </w:t>
      </w:r>
      <w:proofErr w:type="spellStart"/>
      <w:r>
        <w:rPr>
          <w:b/>
        </w:rPr>
        <w:t>aoi</w:t>
      </w:r>
      <w:proofErr w:type="spellEnd"/>
      <w:r>
        <w:rPr>
          <w:b/>
        </w:rPr>
        <w:t>” in a thread safe way.  Using parallel processing, I cannot just say “this particle needs more data; go get it” unless I synchronize the collection of retrieved boxes.  That much synchronization would be too costly.</w:t>
      </w:r>
    </w:p>
    <w:p w:rsidR="006D1A42" w:rsidRDefault="006D1A42" w:rsidP="00342D67">
      <w:pPr>
        <w:pStyle w:val="Header"/>
        <w:numPr>
          <w:ilvl w:val="2"/>
          <w:numId w:val="30"/>
        </w:numPr>
        <w:tabs>
          <w:tab w:val="clear" w:pos="1080"/>
          <w:tab w:val="num" w:pos="1440"/>
        </w:tabs>
        <w:rPr>
          <w:b/>
        </w:rPr>
      </w:pPr>
      <w:r>
        <w:rPr>
          <w:b/>
        </w:rPr>
        <w:t>Responded to questions about river cases.  Noticed that the standard deviations were not being computed correctly.  Fixed that.</w:t>
      </w:r>
    </w:p>
    <w:p w:rsidR="006D1A42" w:rsidRDefault="006D1A42" w:rsidP="00342D67">
      <w:pPr>
        <w:pStyle w:val="Header"/>
        <w:numPr>
          <w:ilvl w:val="2"/>
          <w:numId w:val="30"/>
        </w:numPr>
        <w:tabs>
          <w:tab w:val="clear" w:pos="1080"/>
          <w:tab w:val="num" w:pos="1440"/>
        </w:tabs>
        <w:rPr>
          <w:b/>
        </w:rPr>
      </w:pPr>
      <w:r>
        <w:rPr>
          <w:b/>
        </w:rPr>
        <w:t xml:space="preserve">Responded to a planner case.  3 </w:t>
      </w:r>
      <w:proofErr w:type="spellStart"/>
      <w:r>
        <w:rPr>
          <w:b/>
        </w:rPr>
        <w:t>Srus</w:t>
      </w:r>
      <w:proofErr w:type="spellEnd"/>
      <w:r>
        <w:rPr>
          <w:b/>
        </w:rPr>
        <w:t xml:space="preserve"> seemed to be a funny case.  When I look at it in the engineering </w:t>
      </w:r>
      <w:proofErr w:type="spellStart"/>
      <w:proofErr w:type="gramStart"/>
      <w:r>
        <w:rPr>
          <w:b/>
        </w:rPr>
        <w:t>gui</w:t>
      </w:r>
      <w:proofErr w:type="spellEnd"/>
      <w:proofErr w:type="gramEnd"/>
      <w:r>
        <w:rPr>
          <w:b/>
        </w:rPr>
        <w:t xml:space="preserve">, it’s fine.  Still, I had to analyze and examine the case.  I believe that I’m the only one who uses the internal </w:t>
      </w:r>
      <w:proofErr w:type="spellStart"/>
      <w:proofErr w:type="gramStart"/>
      <w:r>
        <w:rPr>
          <w:b/>
        </w:rPr>
        <w:t>gui</w:t>
      </w:r>
      <w:proofErr w:type="spellEnd"/>
      <w:proofErr w:type="gramEnd"/>
      <w:r>
        <w:rPr>
          <w:b/>
        </w:rPr>
        <w:t xml:space="preserve"> so I’m the only one who ca</w:t>
      </w:r>
      <w:r w:rsidR="0000017B">
        <w:rPr>
          <w:b/>
        </w:rPr>
        <w:t>n understand what planner does.</w:t>
      </w:r>
    </w:p>
    <w:p w:rsidR="0000017B" w:rsidRDefault="0000017B" w:rsidP="00342D67">
      <w:pPr>
        <w:pStyle w:val="Header"/>
        <w:numPr>
          <w:ilvl w:val="2"/>
          <w:numId w:val="30"/>
        </w:numPr>
        <w:tabs>
          <w:tab w:val="clear" w:pos="1080"/>
          <w:tab w:val="num" w:pos="1440"/>
        </w:tabs>
        <w:rPr>
          <w:b/>
        </w:rPr>
      </w:pPr>
      <w:r>
        <w:rPr>
          <w:b/>
        </w:rPr>
        <w:t>Followed a thread between Netsch, Hanks, and Wilson concerning (although they didn’t know this) “jumps” during the algorithm.  So I examined that part of my algorithm and modified the code ever so slightly to improve the “jumping” mechanism.  This is what planner does when small moves don’t improve anything.  The changes had to do with how I grid the probability distribution when looking for a new place to put an SRU, and also how I treat “competing polygons” when looking for a legal place to put the SRU that I’m “jumping.”</w:t>
      </w:r>
    </w:p>
    <w:p w:rsidR="00452841" w:rsidRDefault="00452841" w:rsidP="00452841">
      <w:pPr>
        <w:pStyle w:val="Header"/>
        <w:numPr>
          <w:ilvl w:val="3"/>
          <w:numId w:val="30"/>
        </w:numPr>
        <w:rPr>
          <w:b/>
        </w:rPr>
      </w:pPr>
      <w:r>
        <w:rPr>
          <w:b/>
        </w:rPr>
        <w:t xml:space="preserve">Also made a suggestion to clarify what the discussion was about; we have to restrict the size of the entire </w:t>
      </w:r>
      <w:r>
        <w:rPr>
          <w:b/>
          <w:i/>
        </w:rPr>
        <w:t xml:space="preserve">move </w:t>
      </w:r>
      <w:r w:rsidRPr="00452841">
        <w:rPr>
          <w:b/>
        </w:rPr>
        <w:t>an</w:t>
      </w:r>
      <w:r>
        <w:rPr>
          <w:b/>
        </w:rPr>
        <w:t xml:space="preserve">d not just keep from making a jump.  Indeed, when overlap is cleared, the movement can be as </w:t>
      </w:r>
      <w:proofErr w:type="gramStart"/>
      <w:r>
        <w:rPr>
          <w:b/>
        </w:rPr>
        <w:t>big or</w:t>
      </w:r>
      <w:proofErr w:type="gramEnd"/>
      <w:r>
        <w:rPr>
          <w:b/>
        </w:rPr>
        <w:t xml:space="preserve"> bigger than a jump.</w:t>
      </w:r>
    </w:p>
    <w:p w:rsidR="00452841" w:rsidRDefault="00452841" w:rsidP="00452841">
      <w:pPr>
        <w:pStyle w:val="Header"/>
        <w:numPr>
          <w:ilvl w:val="2"/>
          <w:numId w:val="30"/>
        </w:numPr>
        <w:rPr>
          <w:b/>
        </w:rPr>
      </w:pPr>
      <w:r>
        <w:rPr>
          <w:b/>
        </w:rPr>
        <w:t>Worked with Jack on understanding POS reports.  I’m reporting things correctly and I have a separate section in my results file that is not part of the POS report, but it does describe the numbers of the optimization problem being solved.  Went over that with Jack, and researched the computation of these numbers.</w:t>
      </w:r>
    </w:p>
    <w:p w:rsidR="00452841" w:rsidRPr="00342D67" w:rsidRDefault="00452841" w:rsidP="00452841">
      <w:pPr>
        <w:pStyle w:val="Header"/>
        <w:numPr>
          <w:ilvl w:val="2"/>
          <w:numId w:val="30"/>
        </w:numPr>
        <w:rPr>
          <w:b/>
        </w:rPr>
      </w:pPr>
      <w:r>
        <w:rPr>
          <w:b/>
        </w:rPr>
        <w:t>Have now started to use WSDL/SOAP and should be able to access EDS next month.  This will allow the simulator to use a “Smart AOI.”</w:t>
      </w:r>
    </w:p>
    <w:p w:rsidR="00F37A0B" w:rsidRDefault="00F37A0B" w:rsidP="000409AD">
      <w:pPr>
        <w:pStyle w:val="Header"/>
        <w:rPr>
          <w:b/>
        </w:rPr>
      </w:pP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8322ED" w:rsidP="00E850DE">
      <w:pPr>
        <w:pStyle w:val="Header"/>
        <w:numPr>
          <w:ilvl w:val="2"/>
          <w:numId w:val="30"/>
        </w:numPr>
        <w:rPr>
          <w:b/>
        </w:rPr>
      </w:pPr>
      <w:r>
        <w:rPr>
          <w:b/>
        </w:rPr>
        <w:t>None</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8322ED" w:rsidP="00E871BB">
      <w:pPr>
        <w:pStyle w:val="Header"/>
        <w:numPr>
          <w:ilvl w:val="2"/>
          <w:numId w:val="30"/>
        </w:numPr>
        <w:rPr>
          <w:b/>
        </w:rPr>
      </w:pPr>
      <w:r>
        <w:rPr>
          <w:b/>
        </w:rPr>
        <w:t>Respond to bugs for code freeze.  I hope I get them soon enough.</w:t>
      </w:r>
    </w:p>
    <w:p w:rsidR="00381ACA" w:rsidRDefault="00E850DE" w:rsidP="00381ACA">
      <w:pPr>
        <w:pStyle w:val="Header"/>
        <w:numPr>
          <w:ilvl w:val="1"/>
          <w:numId w:val="30"/>
        </w:numPr>
        <w:rPr>
          <w:b/>
        </w:rPr>
      </w:pPr>
      <w:r>
        <w:rPr>
          <w:b/>
        </w:rPr>
        <w:t>Travel planned:</w:t>
      </w:r>
    </w:p>
    <w:p w:rsidR="00E850DE" w:rsidRPr="005137B8" w:rsidRDefault="0053555B" w:rsidP="00E850DE">
      <w:pPr>
        <w:pStyle w:val="Header"/>
        <w:numPr>
          <w:ilvl w:val="2"/>
          <w:numId w:val="30"/>
        </w:numPr>
        <w:rPr>
          <w:b/>
        </w:rPr>
      </w:pPr>
      <w:r>
        <w:rPr>
          <w:b/>
        </w:rPr>
        <w:t>None planned</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C0539D" w:rsidP="002C0A4F">
            <w:pPr>
              <w:rPr>
                <w:rFonts w:ascii="Arial" w:hAnsi="Arial" w:cs="Arial"/>
                <w:sz w:val="20"/>
                <w:szCs w:val="20"/>
              </w:rPr>
            </w:pPr>
            <w:r>
              <w:rPr>
                <w:rFonts w:ascii="Arial" w:hAnsi="Arial" w:cs="Arial"/>
                <w:sz w:val="20"/>
                <w:szCs w:val="20"/>
              </w:rPr>
              <w:t>92</w:t>
            </w:r>
          </w:p>
        </w:tc>
        <w:tc>
          <w:tcPr>
            <w:tcW w:w="1260" w:type="dxa"/>
            <w:tcBorders>
              <w:top w:val="nil"/>
              <w:left w:val="nil"/>
              <w:bottom w:val="nil"/>
              <w:right w:val="nil"/>
            </w:tcBorders>
            <w:shd w:val="clear" w:color="auto" w:fill="auto"/>
            <w:noWrap/>
            <w:vAlign w:val="bottom"/>
          </w:tcPr>
          <w:p w:rsidR="00C17459" w:rsidRDefault="00BD19F5" w:rsidP="002C0A4F">
            <w:pPr>
              <w:rPr>
                <w:rFonts w:ascii="Arial" w:hAnsi="Arial" w:cs="Arial"/>
                <w:sz w:val="20"/>
                <w:szCs w:val="20"/>
              </w:rPr>
            </w:pPr>
            <w:r>
              <w:rPr>
                <w:rFonts w:ascii="Arial" w:hAnsi="Arial" w:cs="Arial"/>
                <w:sz w:val="20"/>
                <w:szCs w:val="20"/>
              </w:rPr>
              <w:t>230</w:t>
            </w:r>
          </w:p>
        </w:tc>
        <w:tc>
          <w:tcPr>
            <w:tcW w:w="1180" w:type="dxa"/>
            <w:tcBorders>
              <w:top w:val="nil"/>
              <w:left w:val="nil"/>
              <w:bottom w:val="nil"/>
              <w:right w:val="nil"/>
            </w:tcBorders>
            <w:shd w:val="clear" w:color="auto" w:fill="auto"/>
            <w:noWrap/>
            <w:vAlign w:val="bottom"/>
          </w:tcPr>
          <w:p w:rsidR="00C17459" w:rsidRDefault="00C0539D" w:rsidP="002C0A4F">
            <w:pPr>
              <w:rPr>
                <w:rFonts w:ascii="Arial" w:hAnsi="Arial" w:cs="Arial"/>
                <w:sz w:val="20"/>
                <w:szCs w:val="20"/>
              </w:rPr>
            </w:pPr>
            <w:r>
              <w:rPr>
                <w:rFonts w:ascii="Arial" w:hAnsi="Arial" w:cs="Arial"/>
                <w:sz w:val="20"/>
                <w:szCs w:val="20"/>
              </w:rPr>
              <w:t>21160</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Meeting/Consulting</w:t>
            </w:r>
          </w:p>
        </w:tc>
        <w:tc>
          <w:tcPr>
            <w:tcW w:w="14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CA3F88">
            <w:pPr>
              <w:rPr>
                <w:rFonts w:ascii="Arial" w:hAnsi="Arial" w:cs="Arial"/>
                <w:sz w:val="20"/>
                <w:szCs w:val="20"/>
              </w:rPr>
            </w:pPr>
            <w:r>
              <w:rPr>
                <w:rFonts w:ascii="Arial" w:hAnsi="Arial" w:cs="Arial"/>
                <w:sz w:val="20"/>
                <w:szCs w:val="20"/>
              </w:rPr>
              <w:t>22</w:t>
            </w:r>
            <w:r w:rsidR="00944585">
              <w:rPr>
                <w:rFonts w:ascii="Arial" w:hAnsi="Arial" w:cs="Arial"/>
                <w:sz w:val="20"/>
                <w:szCs w:val="20"/>
              </w:rPr>
              <w:t>3</w:t>
            </w:r>
          </w:p>
        </w:tc>
        <w:tc>
          <w:tcPr>
            <w:tcW w:w="11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452841">
            <w:pPr>
              <w:rPr>
                <w:rFonts w:ascii="Arial" w:hAnsi="Arial" w:cs="Arial"/>
                <w:sz w:val="20"/>
                <w:szCs w:val="20"/>
              </w:rPr>
            </w:pPr>
            <w:r>
              <w:rPr>
                <w:rFonts w:ascii="Arial" w:hAnsi="Arial" w:cs="Arial"/>
                <w:sz w:val="20"/>
                <w:szCs w:val="20"/>
              </w:rPr>
              <w:t>92</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C0539D">
            <w:pPr>
              <w:rPr>
                <w:rFonts w:ascii="Arial" w:hAnsi="Arial" w:cs="Arial"/>
                <w:sz w:val="20"/>
                <w:szCs w:val="20"/>
              </w:rPr>
            </w:pPr>
            <w:r>
              <w:rPr>
                <w:rFonts w:ascii="Arial" w:hAnsi="Arial" w:cs="Arial"/>
                <w:sz w:val="20"/>
                <w:szCs w:val="20"/>
              </w:rPr>
              <w:t>21160</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782" w:rsidRDefault="001B1782">
      <w:r>
        <w:separator/>
      </w:r>
    </w:p>
  </w:endnote>
  <w:endnote w:type="continuationSeparator" w:id="0">
    <w:p w:rsidR="001B1782" w:rsidRDefault="001B1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5D3876">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452841">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782" w:rsidRDefault="001B1782">
      <w:r>
        <w:separator/>
      </w:r>
    </w:p>
  </w:footnote>
  <w:footnote w:type="continuationSeparator" w:id="0">
    <w:p w:rsidR="001B1782" w:rsidRDefault="001B1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18"/>
    <w:rsid w:val="00085D17"/>
    <w:rsid w:val="000876D3"/>
    <w:rsid w:val="00090D8E"/>
    <w:rsid w:val="000969A6"/>
    <w:rsid w:val="00097FE7"/>
    <w:rsid w:val="000B1CF9"/>
    <w:rsid w:val="000B2036"/>
    <w:rsid w:val="000C6E0C"/>
    <w:rsid w:val="000E3959"/>
    <w:rsid w:val="000F32BD"/>
    <w:rsid w:val="000F37CB"/>
    <w:rsid w:val="000F44BE"/>
    <w:rsid w:val="000F6324"/>
    <w:rsid w:val="00102AFB"/>
    <w:rsid w:val="001032E6"/>
    <w:rsid w:val="001109F2"/>
    <w:rsid w:val="001119DB"/>
    <w:rsid w:val="00115CC4"/>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5290"/>
    <w:rsid w:val="00175585"/>
    <w:rsid w:val="00181688"/>
    <w:rsid w:val="00191DFE"/>
    <w:rsid w:val="00194957"/>
    <w:rsid w:val="001A2125"/>
    <w:rsid w:val="001A5585"/>
    <w:rsid w:val="001B03F3"/>
    <w:rsid w:val="001B1782"/>
    <w:rsid w:val="001B2D8F"/>
    <w:rsid w:val="001B3A4A"/>
    <w:rsid w:val="001B6CC2"/>
    <w:rsid w:val="001C0E18"/>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700C4"/>
    <w:rsid w:val="00380EB9"/>
    <w:rsid w:val="00381ACA"/>
    <w:rsid w:val="00392C57"/>
    <w:rsid w:val="00396FA3"/>
    <w:rsid w:val="003A54A1"/>
    <w:rsid w:val="003A6062"/>
    <w:rsid w:val="003B1624"/>
    <w:rsid w:val="003B2737"/>
    <w:rsid w:val="003B4DA4"/>
    <w:rsid w:val="003C6090"/>
    <w:rsid w:val="003D2FD3"/>
    <w:rsid w:val="003D56ED"/>
    <w:rsid w:val="003E082D"/>
    <w:rsid w:val="003F307D"/>
    <w:rsid w:val="003F6E48"/>
    <w:rsid w:val="00402EA0"/>
    <w:rsid w:val="00404058"/>
    <w:rsid w:val="00404D1F"/>
    <w:rsid w:val="0041464D"/>
    <w:rsid w:val="00416649"/>
    <w:rsid w:val="00420DB5"/>
    <w:rsid w:val="00423177"/>
    <w:rsid w:val="00427CD1"/>
    <w:rsid w:val="004302EC"/>
    <w:rsid w:val="00430F40"/>
    <w:rsid w:val="00433BFE"/>
    <w:rsid w:val="00435D9E"/>
    <w:rsid w:val="0043613D"/>
    <w:rsid w:val="00452841"/>
    <w:rsid w:val="00453AD3"/>
    <w:rsid w:val="004614BB"/>
    <w:rsid w:val="00462FFC"/>
    <w:rsid w:val="0047621C"/>
    <w:rsid w:val="004802FE"/>
    <w:rsid w:val="00482E04"/>
    <w:rsid w:val="00495847"/>
    <w:rsid w:val="004962F0"/>
    <w:rsid w:val="004A24E5"/>
    <w:rsid w:val="004B4FC8"/>
    <w:rsid w:val="004B5902"/>
    <w:rsid w:val="004B64C2"/>
    <w:rsid w:val="004C0F97"/>
    <w:rsid w:val="004D1288"/>
    <w:rsid w:val="004D5613"/>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832A2"/>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71DB"/>
    <w:rsid w:val="00600777"/>
    <w:rsid w:val="006022AB"/>
    <w:rsid w:val="00606A07"/>
    <w:rsid w:val="00607460"/>
    <w:rsid w:val="006125D0"/>
    <w:rsid w:val="00630A65"/>
    <w:rsid w:val="0063451E"/>
    <w:rsid w:val="006357E3"/>
    <w:rsid w:val="0064256A"/>
    <w:rsid w:val="00647E7C"/>
    <w:rsid w:val="006515EA"/>
    <w:rsid w:val="00652699"/>
    <w:rsid w:val="00653BF5"/>
    <w:rsid w:val="00655E65"/>
    <w:rsid w:val="00661D62"/>
    <w:rsid w:val="00683DAA"/>
    <w:rsid w:val="00687CFD"/>
    <w:rsid w:val="00697D6C"/>
    <w:rsid w:val="006A45A8"/>
    <w:rsid w:val="006B6239"/>
    <w:rsid w:val="006C1250"/>
    <w:rsid w:val="006D1A42"/>
    <w:rsid w:val="006D4EDE"/>
    <w:rsid w:val="006E0098"/>
    <w:rsid w:val="006E00E3"/>
    <w:rsid w:val="006E53A4"/>
    <w:rsid w:val="006E5EEA"/>
    <w:rsid w:val="006F08EE"/>
    <w:rsid w:val="00701712"/>
    <w:rsid w:val="00703968"/>
    <w:rsid w:val="00713EA0"/>
    <w:rsid w:val="007154E9"/>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82941"/>
    <w:rsid w:val="007A5C13"/>
    <w:rsid w:val="007A5D24"/>
    <w:rsid w:val="007C12EB"/>
    <w:rsid w:val="007C52A8"/>
    <w:rsid w:val="007C5A0B"/>
    <w:rsid w:val="007D1F5D"/>
    <w:rsid w:val="007D3AD0"/>
    <w:rsid w:val="007D54A2"/>
    <w:rsid w:val="007E4119"/>
    <w:rsid w:val="007E7286"/>
    <w:rsid w:val="007F444F"/>
    <w:rsid w:val="007F678C"/>
    <w:rsid w:val="007F6F16"/>
    <w:rsid w:val="007F6FB4"/>
    <w:rsid w:val="008007F5"/>
    <w:rsid w:val="008012D5"/>
    <w:rsid w:val="00805283"/>
    <w:rsid w:val="008126F7"/>
    <w:rsid w:val="00815DF8"/>
    <w:rsid w:val="00826244"/>
    <w:rsid w:val="00826FED"/>
    <w:rsid w:val="00827902"/>
    <w:rsid w:val="008322ED"/>
    <w:rsid w:val="008530BC"/>
    <w:rsid w:val="00855A7B"/>
    <w:rsid w:val="00856AF1"/>
    <w:rsid w:val="0085716B"/>
    <w:rsid w:val="00861806"/>
    <w:rsid w:val="00864174"/>
    <w:rsid w:val="008645C1"/>
    <w:rsid w:val="00864B2A"/>
    <w:rsid w:val="00865FB6"/>
    <w:rsid w:val="00870DAA"/>
    <w:rsid w:val="00871804"/>
    <w:rsid w:val="00874721"/>
    <w:rsid w:val="00877CDD"/>
    <w:rsid w:val="008826AC"/>
    <w:rsid w:val="00883CB4"/>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900316"/>
    <w:rsid w:val="00900571"/>
    <w:rsid w:val="009047F1"/>
    <w:rsid w:val="0091634F"/>
    <w:rsid w:val="00922139"/>
    <w:rsid w:val="00924014"/>
    <w:rsid w:val="00930F56"/>
    <w:rsid w:val="00931293"/>
    <w:rsid w:val="009341A6"/>
    <w:rsid w:val="00940110"/>
    <w:rsid w:val="00944585"/>
    <w:rsid w:val="00946D2C"/>
    <w:rsid w:val="00961354"/>
    <w:rsid w:val="00964FED"/>
    <w:rsid w:val="00967951"/>
    <w:rsid w:val="00972EB4"/>
    <w:rsid w:val="00977BC6"/>
    <w:rsid w:val="00977DF7"/>
    <w:rsid w:val="00982609"/>
    <w:rsid w:val="00991B74"/>
    <w:rsid w:val="00994CFE"/>
    <w:rsid w:val="009A3634"/>
    <w:rsid w:val="009A7B6F"/>
    <w:rsid w:val="009A7C06"/>
    <w:rsid w:val="009B1F9F"/>
    <w:rsid w:val="009B2591"/>
    <w:rsid w:val="009B2614"/>
    <w:rsid w:val="009B5980"/>
    <w:rsid w:val="009C5F47"/>
    <w:rsid w:val="009D49D0"/>
    <w:rsid w:val="009E046A"/>
    <w:rsid w:val="009E7CAF"/>
    <w:rsid w:val="009F5299"/>
    <w:rsid w:val="00A008D9"/>
    <w:rsid w:val="00A00A48"/>
    <w:rsid w:val="00A0211D"/>
    <w:rsid w:val="00A063E2"/>
    <w:rsid w:val="00A132AC"/>
    <w:rsid w:val="00A23030"/>
    <w:rsid w:val="00A2395D"/>
    <w:rsid w:val="00A24CE5"/>
    <w:rsid w:val="00A32FF2"/>
    <w:rsid w:val="00A3399D"/>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6A4D"/>
    <w:rsid w:val="00B111E7"/>
    <w:rsid w:val="00B20A1D"/>
    <w:rsid w:val="00B23D86"/>
    <w:rsid w:val="00B3061C"/>
    <w:rsid w:val="00B34B02"/>
    <w:rsid w:val="00B3555C"/>
    <w:rsid w:val="00B36A9C"/>
    <w:rsid w:val="00B4366D"/>
    <w:rsid w:val="00B43834"/>
    <w:rsid w:val="00B44859"/>
    <w:rsid w:val="00B46413"/>
    <w:rsid w:val="00B4773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91DD9"/>
    <w:rsid w:val="00B92C1E"/>
    <w:rsid w:val="00B93F65"/>
    <w:rsid w:val="00B9675E"/>
    <w:rsid w:val="00BA2530"/>
    <w:rsid w:val="00BA607C"/>
    <w:rsid w:val="00BB146C"/>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60F93"/>
    <w:rsid w:val="00C64416"/>
    <w:rsid w:val="00C75BFA"/>
    <w:rsid w:val="00C76642"/>
    <w:rsid w:val="00C91A85"/>
    <w:rsid w:val="00C92B7E"/>
    <w:rsid w:val="00C94760"/>
    <w:rsid w:val="00CA3F88"/>
    <w:rsid w:val="00CA4C69"/>
    <w:rsid w:val="00CA62F9"/>
    <w:rsid w:val="00CB1469"/>
    <w:rsid w:val="00CB1C1F"/>
    <w:rsid w:val="00CC2895"/>
    <w:rsid w:val="00CC505B"/>
    <w:rsid w:val="00CC7433"/>
    <w:rsid w:val="00CD3C88"/>
    <w:rsid w:val="00CD3E59"/>
    <w:rsid w:val="00CE6F76"/>
    <w:rsid w:val="00CF3980"/>
    <w:rsid w:val="00D06F10"/>
    <w:rsid w:val="00D10818"/>
    <w:rsid w:val="00D17AED"/>
    <w:rsid w:val="00D223F7"/>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62C1"/>
    <w:rsid w:val="00DB7A74"/>
    <w:rsid w:val="00DC02B7"/>
    <w:rsid w:val="00DC6517"/>
    <w:rsid w:val="00DD3E9E"/>
    <w:rsid w:val="00DD571D"/>
    <w:rsid w:val="00DD7116"/>
    <w:rsid w:val="00DF7884"/>
    <w:rsid w:val="00E048E6"/>
    <w:rsid w:val="00E04B10"/>
    <w:rsid w:val="00E063E8"/>
    <w:rsid w:val="00E16930"/>
    <w:rsid w:val="00E17495"/>
    <w:rsid w:val="00E17F9F"/>
    <w:rsid w:val="00E2279B"/>
    <w:rsid w:val="00E324B8"/>
    <w:rsid w:val="00E36300"/>
    <w:rsid w:val="00E37CF8"/>
    <w:rsid w:val="00E46148"/>
    <w:rsid w:val="00E528F3"/>
    <w:rsid w:val="00E53AD6"/>
    <w:rsid w:val="00E540B4"/>
    <w:rsid w:val="00E603C8"/>
    <w:rsid w:val="00E65428"/>
    <w:rsid w:val="00E65FD4"/>
    <w:rsid w:val="00E70AB7"/>
    <w:rsid w:val="00E83CF9"/>
    <w:rsid w:val="00E850DE"/>
    <w:rsid w:val="00E871BB"/>
    <w:rsid w:val="00E93347"/>
    <w:rsid w:val="00E95CBA"/>
    <w:rsid w:val="00E9656B"/>
    <w:rsid w:val="00EA2921"/>
    <w:rsid w:val="00EA3D8A"/>
    <w:rsid w:val="00EA3DA2"/>
    <w:rsid w:val="00EA4F23"/>
    <w:rsid w:val="00ED1917"/>
    <w:rsid w:val="00ED59E1"/>
    <w:rsid w:val="00EE2BD4"/>
    <w:rsid w:val="00EF0046"/>
    <w:rsid w:val="00EF5EA2"/>
    <w:rsid w:val="00F05B79"/>
    <w:rsid w:val="00F05F88"/>
    <w:rsid w:val="00F11691"/>
    <w:rsid w:val="00F11E14"/>
    <w:rsid w:val="00F12580"/>
    <w:rsid w:val="00F1407B"/>
    <w:rsid w:val="00F1466B"/>
    <w:rsid w:val="00F20E01"/>
    <w:rsid w:val="00F346B8"/>
    <w:rsid w:val="00F36613"/>
    <w:rsid w:val="00F37A0B"/>
    <w:rsid w:val="00F42010"/>
    <w:rsid w:val="00F42EB8"/>
    <w:rsid w:val="00F458C2"/>
    <w:rsid w:val="00F51011"/>
    <w:rsid w:val="00F532F4"/>
    <w:rsid w:val="00F57C54"/>
    <w:rsid w:val="00F65159"/>
    <w:rsid w:val="00F664E4"/>
    <w:rsid w:val="00F86D32"/>
    <w:rsid w:val="00F90BB0"/>
    <w:rsid w:val="00F93E95"/>
    <w:rsid w:val="00F95DFA"/>
    <w:rsid w:val="00F97C12"/>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778</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24</cp:revision>
  <cp:lastPrinted>2007-05-16T13:43:00Z</cp:lastPrinted>
  <dcterms:created xsi:type="dcterms:W3CDTF">2011-06-01T18:50:00Z</dcterms:created>
  <dcterms:modified xsi:type="dcterms:W3CDTF">2011-07-28T14:44:00Z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