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color w:val="2f2f37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Utwórz repozytorium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goit-qaa-hw-1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Tag/Znacznik to sposób na wyróżnienie treści, definiowany za pomocą znaków specjalnych. Sparowany tag składa się z tagu otwierającego, treści i tagu zamykającego.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Obejmij/Otocz tekst tagiem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h1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shd w:fill="eceff1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theme of the web page in the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shd w:fill="eceff1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7"/>
          <w:szCs w:val="27"/>
          <w:shd w:fill="eceff1" w:val="clear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80" w:before="80" w:lineRule="auto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color w:val="2f2f37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rtl w:val="0"/>
        </w:rPr>
        <w:t xml:space="preserve">Zadanie 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eceff1" w:val="clear"/>
          <w:rtl w:val="0"/>
        </w:rPr>
        <w:t xml:space="preserve">&lt;!-- (rozpoczęcie komentarza HTML)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eceff1" w:val="clear"/>
          <w:rtl w:val="0"/>
        </w:rPr>
        <w:t xml:space="preserve">    Treść komentarza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eceff1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  <w:rtl w:val="0"/>
        </w:rPr>
        <w:t xml:space="preserve"> (Zamknięcie komentarza HTML)</w:t>
      </w:r>
    </w:p>
    <w:p w:rsidR="00000000" w:rsidDel="00000000" w:rsidP="00000000" w:rsidRDefault="00000000" w:rsidRPr="00000000" w14:paraId="0000000B">
      <w:pPr>
        <w:spacing w:after="80" w:before="80" w:lineRule="auto"/>
        <w:rPr>
          <w:rFonts w:ascii="Courier New" w:cs="Courier New" w:eastAsia="Courier New" w:hAnsi="Courier New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Montserrat" w:cs="Montserrat" w:eastAsia="Montserrat" w:hAnsi="Montserrat"/>
          <w:b w:val="1"/>
          <w:color w:val="2f2f37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rtl w:val="0"/>
        </w:rPr>
        <w:t xml:space="preserve">Zadanie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Courier New" w:cs="Courier New" w:eastAsia="Courier New" w:hAnsi="Courier New"/>
          <w:color w:val="2f2f37"/>
          <w:sz w:val="24"/>
          <w:szCs w:val="24"/>
          <w:shd w:fill="e2e5e8" w:val="clear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Napisz komentarz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 o treści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2e5e8" w:val="clear"/>
          <w:rtl w:val="0"/>
        </w:rPr>
        <w:t xml:space="preserve">The commentary answers the question "Why is this part of the code written".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