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13" w:name="Xf34131f22388d6093dd5914cd6a0098b9e28a72"/>
    <w:p>
      <w:pPr>
        <w:pStyle w:val="Heading2"/>
      </w:pPr>
      <w:r>
        <w:t xml:space="preserve">1. Cómo llegamos hasta aquí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2023-2024 — La formación de asistentes personales ya se introdujo en la República Dominicana, con apoyo de la OIT.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Octubre de 2023:</w:t>
      </w:r>
      <w:r>
        <w:t xml:space="preserve"> </w:t>
      </w:r>
      <w:r>
        <w:t xml:space="preserve">INFOTEP, la OIT y el MEPyD presentan el programa</w:t>
      </w:r>
      <w:r>
        <w:t xml:space="preserve"> </w:t>
      </w:r>
      <w:r>
        <w:rPr>
          <w:b/>
          <w:bCs/>
        </w:rPr>
        <w:t xml:space="preserve">«Asistencia Personal a Personas con Discapacidad con Demanda de Apoyo»</w:t>
      </w:r>
      <w:r>
        <w:t xml:space="preserve">, con</w:t>
      </w:r>
      <w:r>
        <w:t xml:space="preserve"> </w:t>
      </w:r>
      <w:r>
        <w:rPr>
          <w:b/>
          <w:bCs/>
        </w:rPr>
        <w:t xml:space="preserve">cuatro Manuales Guía</w:t>
      </w:r>
      <w:r>
        <w:t xml:space="preserve">, dentro del proyecto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(Fondo ODS). (</w:t>
      </w:r>
      <w:hyperlink r:id="rId9">
        <w:r>
          <w:rPr>
            <w:rStyle w:val="Hyperlink"/>
          </w:rPr>
          <w:t xml:space="preserve">OIT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INFOTEP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Presidencia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26 de febrero de 2024:</w:t>
      </w:r>
      <w:r>
        <w:t xml:space="preserve"> </w:t>
      </w:r>
      <w:r>
        <w:t xml:space="preserve">INFOTEP y la OIT</w:t>
      </w:r>
      <w:r>
        <w:t xml:space="preserve"> </w:t>
      </w:r>
      <w:r>
        <w:rPr>
          <w:b/>
          <w:bCs/>
        </w:rPr>
        <w:t xml:space="preserve">certifican a 29 facilitadoras y facilitadores técnicos</w:t>
      </w:r>
      <w:r>
        <w:t xml:space="preserve"> </w:t>
      </w:r>
      <w:r>
        <w:t xml:space="preserve">para impartir ese programa — 30 horas, con el enfoque de derechos humanos como eje transversal, a cargo de una experta internacional del movimiento de vida independiente de Costa Rica, consultora de la OIT. (</w:t>
      </w:r>
      <w:hyperlink r:id="rId12">
        <w:r>
          <w:rPr>
            <w:rStyle w:val="Hyperlink"/>
          </w:rPr>
          <w:t xml:space="preserve">Supérate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Y ahí se detuvo.</w:t>
      </w:r>
      <w:r>
        <w:t xml:space="preserve"> </w:t>
      </w:r>
      <w:r>
        <w:t xml:space="preserve">La formación masiva y los servicios avanzaron para el cuidado de personas mayores, pero</w:t>
      </w:r>
      <w:r>
        <w:t xml:space="preserve"> </w:t>
      </w:r>
      <w:r>
        <w:rPr>
          <w:b/>
          <w:bCs/>
        </w:rPr>
        <w:t xml:space="preserve">la formación de asistentes personales y la prestación del servicio de AP a personas con discapacidad no arrancaron.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Las 29 personas certificadas siguen ahí, sin haber podido ejercer esa formación.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 presidenta de CIMUDIS fue la primera persona de la República Dominicana en cursar la capacitación japonesa de vida independiente</w:t>
      </w:r>
      <w:r>
        <w:t xml:space="preserve">, y regresó al país.</w:t>
      </w:r>
    </w:p>
    <w:p>
      <w:pPr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 iniciativa de CIMUDIS, el trabajo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Esta propuesta no inicia algo nuevo: retoma lo que la OIT dejó a mitad de camino.</w:t>
      </w:r>
      <w:r>
        <w:t xml:space="preserve"> </w:t>
      </w:r>
      <w:r>
        <w:t xml:space="preserve">El currículo, los manuales y las personas formadoras ya existen — es un activo que en la región sólo tienen la República Dominicana y Costa Rica.</w:t>
      </w:r>
      <w:r>
        <w:t xml:space="preserve"> </w:t>
      </w: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13"/>
    <w:bookmarkStart w:id="14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3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(encuentro con CIMUDIS, 1 de agosto de 2026).</w:t>
      </w:r>
    </w:p>
    <w:p>
      <w:pPr>
        <w:pStyle w:val="Compact"/>
        <w:numPr>
          <w:ilvl w:val="0"/>
          <w:numId w:val="1003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 </w:t>
      </w:r>
      <w:r>
        <w:t xml:space="preserve">— una línea que se viene trabajando conjuntamente y que conviene desarrollar más.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5"/>
    <w:bookmarkStart w:id="16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6"/>
    <w:bookmarkStart w:id="17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 — incluye el</w:t>
            </w:r>
            <w:r>
              <w:t xml:space="preserve"> </w:t>
            </w:r>
            <w:r>
              <w:rPr>
                <w:b/>
                <w:bCs/>
              </w:rPr>
              <w:t xml:space="preserve">encuentro con las 29 personas facilitadoras certificadas en 2024</w:t>
            </w:r>
            <w:r>
              <w:t xml:space="preserve"> </w:t>
            </w:r>
            <w:r>
              <w:t xml:space="preserve">(§7). Resto del contenido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</w:t>
            </w:r>
            <w:r>
              <w:t xml:space="preserve"> </w:t>
            </w:r>
            <w:r>
              <w:t xml:space="preserve">— un año después de la capacitación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  <w:r>
        <w:t xml:space="preserve"> </w:t>
      </w:r>
      <w:r>
        <w:rPr>
          <w:b/>
          <w:bCs/>
        </w:rPr>
        <w:t xml:space="preserve">Cada una de esas instancias incluye una sesión de asesoría en línea con Morpho</w:t>
      </w:r>
      <w:r>
        <w:t xml:space="preserve"> </w:t>
      </w:r>
      <w:r>
        <w:t xml:space="preserve">— no sólo se registra cómo va el ciclo, sino que se resuelven allí mismo las dudas de la operación con quienes ya lo tienen andando.</w:t>
      </w:r>
      <w:r>
        <w:t xml:space="preserve"> </w:t>
      </w:r>
      <w:r>
        <w:rPr>
          <w:i/>
          <w:iCs/>
        </w:rPr>
        <w:t xml:space="preserve">La frecuencia trimestral es la de partida. Una vez en marcha se revisará, considerando tanto la carga que supone para el lado costarricense como la necesidad real del lado dominicano.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un año de la capacitación: el equipo costarricense viaja a la República Dominicana.</w:t>
      </w:r>
      <w:r>
        <w:t xml:space="preserve"> </w:t>
      </w:r>
      <w:r>
        <w:t xml:space="preserve">No es una evaluación de escritorio — se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7"/>
    <w:bookmarkStart w:id="18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 — coordinación general del proyecto</w:t>
      </w:r>
      <w:r>
        <w:t xml:space="preserve">, articulando las cuatro líneas que se necesitan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8"/>
    <w:bookmarkStart w:id="19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 · capacitación a cargo de Morpho (con honorarios, §10)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7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7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8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A la vuelta: encuentro con las personas facilitadoras certificadas en 2024</w:t>
      </w:r>
    </w:p>
    <w:p>
      <w:pPr>
        <w:pStyle w:val="BodyText"/>
      </w:pPr>
      <w:r>
        <w:t xml:space="preserve">Una de las primeras actividades después de la capacitación es</w:t>
      </w:r>
      <w:r>
        <w:t xml:space="preserve"> </w:t>
      </w:r>
      <w:r>
        <w:rPr>
          <w:b/>
          <w:bCs/>
        </w:rPr>
        <w:t xml:space="preserve">convocar a las 29 personas certificadas en febrero de 2024</w:t>
      </w:r>
      <w:r>
        <w:t xml:space="preserve"> </w:t>
      </w:r>
      <w:r>
        <w:t xml:space="preserve">y sentarse con ellas: qué se preparó entonces, por qué quedó detenido, y</w:t>
      </w:r>
      <w:r>
        <w:t xml:space="preserve"> </w:t>
      </w:r>
      <w:r>
        <w:rPr>
          <w:b/>
          <w:bCs/>
        </w:rPr>
        <w:t xml:space="preserve">en qué puede cada quien colaborar ahora</w:t>
      </w:r>
      <w:r>
        <w:t xml:space="preserve">. Son quienes ya recibieron esta formación en el país; el piloto no puede armarse sin ellas.</w:t>
      </w:r>
    </w:p>
    <w:p>
      <w:pPr>
        <w:pStyle w:val="BodyText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9"/>
    <w:bookmarkStart w:id="20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20"/>
    <w:bookmarkStart w:id="21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10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10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21"/>
    <w:bookmarkStart w:id="22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Partidas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Pago de asistencia personal</w:t>
            </w:r>
          </w:p>
        </w:tc>
        <w:tc>
          <w:tcPr/>
          <w:p>
            <w:pPr>
              <w:pStyle w:val="Compact"/>
            </w:pPr>
            <w:r>
              <w:t xml:space="preserve">la partida mayoritaria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honorarios de Morpho por la capacitación [x]</w:t>
            </w:r>
            <w:r>
              <w:t xml:space="preserve"> </w:t>
            </w:r>
            <w:r>
              <w:t xml:space="preserve">· viajes y estadía de unas 10 personas · consejería de pares · visitas al CONAPDIS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Asesoría en línea de Morpho</w:t>
            </w:r>
          </w:p>
        </w:tc>
        <w:tc>
          <w:tcPr/>
          <w:p>
            <w:pPr>
              <w:pStyle w:val="Compact"/>
            </w:pPr>
            <w:r>
              <w:t xml:space="preserve">seguimiento periódico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 (2028)</w:t>
            </w:r>
          </w:p>
        </w:tc>
        <w:tc>
          <w:tcPr/>
          <w:p>
            <w:pPr>
              <w:pStyle w:val="Compact"/>
            </w:pPr>
            <w:r>
              <w:t xml:space="preserve">viajes y estadía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espacio (facilitado inicialmente por el CONADIS), coordinación, materiales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las partidas que corresponden a Morpho —capacitación, sistema, asesoría— no son un gasto administrativo:</w:t>
      </w:r>
      <w:r>
        <w:t xml:space="preserve"> </w:t>
      </w:r>
      <w:r>
        <w:rPr>
          <w:b/>
          <w:bCs/>
        </w:rPr>
        <w:t xml:space="preserve">son la contraprestación por el conocimiento acumulado</w:t>
      </w:r>
      <w:r>
        <w:t xml:space="preserve"> </w:t>
      </w:r>
      <w:r>
        <w:t xml:space="preserve">y, a la vez, ingreso que sostiene a quien enseña (§9). Un esquema de cooperación sur-sur en el que la parte que transfiere la experiencia trabaja sin remuneración no se sostiene en el tiempo.</w:t>
      </w:r>
    </w:p>
    <w:p>
      <w:r>
        <w:pict>
          <v:rect style="width:0;height:1.5pt" o:hralign="center" o:hrstd="t" o:hr="t"/>
        </w:pict>
      </w:r>
    </w:p>
    <w:bookmarkEnd w:id="22"/>
    <w:bookmarkStart w:id="23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 y titularidad de la propuesta</w:t>
      </w:r>
    </w:p>
    <w:p>
      <w:pPr>
        <w:pStyle w:val="BodyText"/>
      </w:pPr>
      <w:r>
        <w:t xml:space="preserve">El recorrido es:</w:t>
      </w:r>
      <w:r>
        <w:t xml:space="preserve"> </w:t>
      </w:r>
      <w:r>
        <w:rPr>
          <w:b/>
          <w:bCs/>
        </w:rPr>
        <w:t xml:space="preserve">CIMUDIS → CONADIS</w:t>
      </w:r>
      <w:r>
        <w:t xml:space="preserve">, y</w:t>
      </w:r>
      <w:r>
        <w:t xml:space="preserve"> </w:t>
      </w:r>
      <w:r>
        <w:rPr>
          <w:b/>
          <w:bCs/>
        </w:rPr>
        <w:t xml:space="preserve">la propuesta ante la banca de desarrollo la presenta oficialmente el CONADIS.</w:t>
      </w:r>
      <w:r>
        <w:t xml:space="preserve"> </w:t>
      </w:r>
      <w:r>
        <w:t xml:space="preserve">El proyecto nace del movimiento y se presenta desde la institución rectora del Estado.</w:t>
      </w:r>
    </w:p>
    <w:p>
      <w:pPr>
        <w:pStyle w:val="BodyText"/>
      </w:pPr>
      <w:r>
        <w:t xml:space="preserve">A partir de ahí se conversa</w:t>
      </w:r>
      <w:r>
        <w:t xml:space="preserve"> </w:t>
      </w:r>
      <w:r>
        <w:rPr>
          <w:b/>
          <w:bCs/>
        </w:rPr>
        <w:t xml:space="preserve">cuánto de esto puede cubrirse con recursos ya existentes</w:t>
      </w:r>
      <w:r>
        <w:t xml:space="preserve">.</w:t>
      </w:r>
      <w:r>
        <w:t xml:space="preserve"> </w:t>
      </w:r>
      <w:r>
        <w:rPr>
          <w:b/>
          <w:bCs/>
        </w:rPr>
        <w:t xml:space="preserve">El presupuesto se presenta completo</w:t>
      </w:r>
      <w:r>
        <w:t xml:space="preserve">, y la proporción se define en esa conversación, no antes.</w:t>
      </w:r>
    </w:p>
    <w:p>
      <w:pPr>
        <w:pStyle w:val="BodyText"/>
      </w:pPr>
      <w:r>
        <w:rPr>
          <w:b/>
          <w:bCs/>
        </w:rPr>
        <w:t xml:space="preserve">Dónde está hoy el dinero de los cuidados en la República Dominicana — y qué hay que verificar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Comunidades de Cuidado</w:t>
      </w:r>
      <w:r>
        <w:t xml:space="preserve"> </w:t>
      </w:r>
      <w:r>
        <w:t xml:space="preserve">—el piloto de la Política Nacional de Cuidados, en cuyo marco se presentó en 2023 el programa de asistencia personal—</w:t>
      </w:r>
      <w:r>
        <w:t xml:space="preserve"> </w:t>
      </w:r>
      <w:r>
        <w:rPr>
          <w:b/>
          <w:bCs/>
        </w:rPr>
        <w:t xml:space="preserve">se financia con el Fondo Conjunto para los ODS de las Naciones Unidas</w:t>
      </w:r>
      <w:r>
        <w:t xml:space="preserve">, recibido por primera vez por el país en 2022. Lo lideran</w:t>
      </w:r>
      <w:r>
        <w:t xml:space="preserve"> </w:t>
      </w:r>
      <w:r>
        <w:rPr>
          <w:b/>
          <w:bCs/>
        </w:rPr>
        <w:t xml:space="preserve">ONU Mujeres, la OIT, el UNFPA y el PNUD</w:t>
      </w:r>
      <w:r>
        <w:t xml:space="preserve">, articulando a once instituciones públicas, entre ellas el CONADIS.</w:t>
      </w:r>
      <w:r>
        <w:t xml:space="preserve"> </w:t>
      </w:r>
      <w:r>
        <w:rPr>
          <w:b/>
          <w:bCs/>
        </w:rPr>
        <w:t xml:space="preserve">Supérate</w:t>
      </w:r>
      <w:r>
        <w:t xml:space="preserve"> </w:t>
      </w:r>
      <w:r>
        <w:t xml:space="preserve">conduce la ejecución en el terreno desde 2021, pero</w:t>
      </w:r>
      <w:r>
        <w:t xml:space="preserve"> </w:t>
      </w:r>
      <w:r>
        <w:rPr>
          <w:b/>
          <w:bCs/>
        </w:rPr>
        <w:t xml:space="preserve">no es el origen de los fondos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rama de discapacidad de ese piloto es precisamente la que quedó detenida.</w:t>
      </w:r>
      <w:r>
        <w:t xml:space="preserve"> </w:t>
      </w:r>
      <w:r>
        <w:t xml:space="preserve">La primera pregunta a resolver con las contrapartes es si</w:t>
      </w:r>
      <w:r>
        <w:t xml:space="preserve"> </w:t>
      </w:r>
      <w:r>
        <w:rPr>
          <w:b/>
          <w:bCs/>
        </w:rPr>
        <w:t xml:space="preserve">los recursos ya asignados a esa rama pueden activarse</w:t>
      </w:r>
      <w:r>
        <w:t xml:space="preserve">, en lugar de buscar financiamiento nuevo para lo mismo.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FONADIS</w:t>
      </w:r>
      <w:r>
        <w:t xml:space="preserve"> </w:t>
      </w:r>
      <w:r>
        <w:t xml:space="preserve">— Fondo Nacional para la Discapacidad, creado por los</w:t>
      </w:r>
      <w:r>
        <w:t xml:space="preserve"> </w:t>
      </w:r>
      <w:r>
        <w:rPr>
          <w:b/>
          <w:bCs/>
        </w:rPr>
        <w:t xml:space="preserve">artículos 136 a 139 de la Ley 5-13</w:t>
      </w:r>
      <w:r>
        <w:t xml:space="preserve"> </w:t>
      </w:r>
      <w:r>
        <w:t xml:space="preserve">y reglamentado por el Directorio Nacional del CONADIS. Conviene precisar su alcance:</w:t>
      </w:r>
      <w:r>
        <w:t xml:space="preserve"> </w:t>
      </w:r>
      <w:r>
        <w:rPr>
          <w:b/>
          <w:bCs/>
        </w:rPr>
        <w:t xml:space="preserve">el artículo 137 enumera seis objetivos —crédito productivo, becas, dispositivos de apoyo y ayudas humanitarias, equipos tecnológicos, promoción de derechos y fortalecimiento de las organizaciones— y no menciona la prestación de servicios de apoyo humano.</w:t>
      </w:r>
      <w:r>
        <w:t xml:space="preserve"> </w:t>
      </w:r>
      <w:r>
        <w:t xml:space="preserve">(La Ley 5-13 tampoco emplea la expresión «asistencia personal».)</w:t>
      </w:r>
      <w:r>
        <w:t xml:space="preserve"> </w:t>
      </w:r>
      <w:r>
        <w:t xml:space="preserve">→ Habría que consultar con el CONADIS</w:t>
      </w:r>
      <w:r>
        <w:t xml:space="preserve"> </w:t>
      </w:r>
      <w:r>
        <w:rPr>
          <w:b/>
          <w:bCs/>
        </w:rPr>
        <w:t xml:space="preserve">si el FONADIS puede cubrir el pago de asistencia personal, o si haría falta una vía distinta.</w:t>
      </w:r>
      <w:r>
        <w:t xml:space="preserve"> </w:t>
      </w:r>
      <w:r>
        <w:t xml:space="preserve">En cambio, el</w:t>
      </w:r>
      <w:r>
        <w:t xml:space="preserve"> </w:t>
      </w:r>
      <w:r>
        <w:rPr>
          <w:b/>
          <w:bCs/>
        </w:rPr>
        <w:t xml:space="preserve">artículo 139.2</w:t>
      </w:r>
      <w:r>
        <w:t xml:space="preserve"> </w:t>
      </w:r>
      <w:r>
        <w:t xml:space="preserve">sí prevé expresamente que el fondo se nutra de</w:t>
      </w:r>
      <w:r>
        <w:t xml:space="preserve"> </w:t>
      </w:r>
      <w:r>
        <w:rPr>
          <w:b/>
          <w:bCs/>
        </w:rPr>
        <w:t xml:space="preserve">donaciones y aportes de la cooperación nacional e internacional</w:t>
      </w:r>
      <w:r>
        <w:t xml:space="preserve">: por ahí el FONADIS puede funcionar como</w:t>
      </w:r>
      <w:r>
        <w:t xml:space="preserve"> </w:t>
      </w:r>
      <w:r>
        <w:rPr>
          <w:b/>
          <w:bCs/>
        </w:rPr>
        <w:t xml:space="preserve">receptor</w:t>
      </w:r>
      <w:r>
        <w:t xml:space="preserve"> </w:t>
      </w:r>
      <w:r>
        <w:t xml:space="preserve">de financiamiento externo.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Ministerio de la Mujer</w:t>
      </w:r>
      <w:r>
        <w:t xml:space="preserve"> </w:t>
      </w:r>
      <w:r>
        <w:t xml:space="preserve">— impulsa la</w:t>
      </w:r>
      <w:r>
        <w:t xml:space="preserve"> </w:t>
      </w:r>
      <w:r>
        <w:rPr>
          <w:b/>
          <w:bCs/>
        </w:rPr>
        <w:t xml:space="preserve">Ley del Sistema Nacional de Cuidados</w:t>
      </w:r>
      <w:r>
        <w:t xml:space="preserve">, con apoyo de ONU Mujeres. Es la contraparte política del proyecto (§3).</w:t>
      </w:r>
    </w:p>
    <w:p>
      <w:pPr>
        <w:pStyle w:val="BlockText"/>
      </w:pPr>
      <w:r>
        <w:rPr>
          <w:b/>
          <w:bCs/>
        </w:rPr>
        <w:t xml:space="preserve">Nota sobre ONU Mujeres:</w:t>
      </w:r>
      <w:r>
        <w:t xml:space="preserve"> </w:t>
      </w:r>
      <w:r>
        <w:t xml:space="preserve">es la entidad líder de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y acompaña al Ministerio de la Mujer en la ley del sistema de cuidados.</w:t>
      </w:r>
      <w:r>
        <w:t xml:space="preserve"> </w:t>
      </w:r>
      <w:r>
        <w:rPr>
          <w:b/>
          <w:bCs/>
        </w:rPr>
        <w:t xml:space="preserve">Está, por tanto, en los dos extremos de este proyecto</w:t>
      </w:r>
      <w:r>
        <w:t xml:space="preserve">: el marco de género en el que se inscribe y el mecanismo que financia el piloto donde la asistencia personal quedó pendiente.</w:t>
      </w:r>
    </w:p>
    <w:p>
      <w:pPr>
        <w:pStyle w:val="FirstParagraph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iniciativas de naturaleza distinta y por eso se potencian mutuamente.</w:t>
      </w:r>
      <w:r>
        <w:t xml:space="preserve"> </w:t>
      </w:r>
      <w:r>
        <w:t xml:space="preserve">La intención es que se complementen, y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con ese marco:</w:t>
      </w:r>
      <w:r>
        <w:t xml:space="preserve"> </w:t>
      </w:r>
      <w:r>
        <w:rPr>
          <w:b/>
          <w:bCs/>
        </w:rPr>
        <w:t xml:space="preserve">la propuesta la presenta el CONADIS</w:t>
      </w:r>
      <w:r>
        <w:t xml:space="preserve">, y lo que produce es exactamente ese tipo de resultado.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retomará la conversación con la CAF.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23"/>
    <w:bookmarkStart w:id="24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Honorarios de Morpho</w:t>
            </w:r>
          </w:p>
        </w:tc>
        <w:tc>
          <w:tcPr/>
          <w:p>
            <w:pPr>
              <w:pStyle w:val="Compact"/>
            </w:pPr>
            <w:r>
              <w:t xml:space="preserve">capacitación en Costa Rica y asesoría en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asesoría en línea a cargo de Morpho;</w:t>
            </w:r>
            <w:r>
              <w:t xml:space="preserve"> </w:t>
            </w:r>
            <w:r>
              <w:rPr>
                <w:b/>
                <w:bCs/>
              </w:rPr>
              <w:t xml:space="preserve">la frecuencia (trimestral de partida) se revisa una vez en marcha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Origen del pago de AP</w:t>
            </w:r>
          </w:p>
        </w:tc>
        <w:tc>
          <w:tcPr/>
          <w:p>
            <w:pPr>
              <w:pStyle w:val="Compact"/>
            </w:pPr>
            <w:r>
              <w:t xml:space="preserve">si los recursos de la rama de discapacidad de</w:t>
            </w:r>
            <w:r>
              <w:t xml:space="preserve"> </w:t>
            </w:r>
            <w:r>
              <w:rPr>
                <w:i/>
                <w:iCs/>
              </w:rPr>
              <w:t xml:space="preserve">Comunidades de Cuidado</w:t>
            </w:r>
            <w:r>
              <w:t xml:space="preserve"> </w:t>
            </w:r>
            <w:r>
              <w:t xml:space="preserve">pueden activarse; si el FONADIS puede cubrir servicios de apoyo humano (art. 137 no lo contempla)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3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CIMUDIS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 al CONADIS por medio de CIMUDIS</w:t>
      </w:r>
      <w:r>
        <w:t xml:space="preserve">, y conversación sobre el alcance del aporte nacional.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 ante la banca de desarrollo, formalmente por el CONADIS.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2026-09-02T02:58:22Z</dcterms:created>
  <dcterms:modified xsi:type="dcterms:W3CDTF">2026-09-02T02:58:22Z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