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9d69b69a2f4792f422d0ff754340b711f90e52"/>
    <w:p>
      <w:pPr>
        <w:pStyle w:val="Heading1"/>
      </w:pPr>
      <w:r>
        <w:t xml:space="preserve">Propuesta (BORRADOR v2) — Piloto de asistencia personal dirigida por la persona en la República Dominicana</w:t>
      </w:r>
    </w:p>
    <w:p>
      <w:pPr>
        <w:pStyle w:val="FirstParagraph"/>
      </w:pPr>
      <w:r>
        <w:rPr>
          <w:b/>
          <w:bCs/>
        </w:rPr>
        <w:t xml:space="preserve">RELAVIN · septiembre de 2026</w:t>
      </w:r>
      <w:r>
        <w:t xml:space="preserve"> </w:t>
      </w:r>
      <w:r>
        <w:rPr>
          <w:i/>
          <w:iCs/>
        </w:rPr>
        <w:t xml:space="preserve">Versión de trabajo. Los puntos marcados con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[x]</w:t>
      </w:r>
      <w:r>
        <w:rPr>
          <w:i/>
          <w:iCs/>
        </w:rPr>
        <w:t xml:space="preserve"> </w:t>
      </w:r>
      <w:r>
        <w:rPr>
          <w:i/>
          <w:iCs/>
        </w:rPr>
        <w:t xml:space="preserve">están por definir y se acuerdan con las contrapartes dominicanas.</w:t>
      </w:r>
    </w:p>
    <w:p>
      <w:pPr>
        <w:pStyle w:val="BlockText"/>
      </w:pPr>
      <w:r>
        <w:rPr>
          <w:b/>
          <w:bCs/>
        </w:rPr>
        <w:t xml:space="preserve">En una frase:</w:t>
      </w:r>
      <w:r>
        <w:t xml:space="preserve"> </w:t>
      </w:r>
      <w:r>
        <w:t xml:space="preserve">formar en Costa Rica a un grupo dominicano encabezado por mujeres con discapacidad, volver y poner a andar el ciclo completo de asistencia personal —formación, coordinación y despacho—, medirlo, y presentarlo junto con la OIT en 2028.</w:t>
      </w:r>
    </w:p>
    <w:p>
      <w:r>
        <w:pict>
          <v:rect style="width:0;height:1.5pt" o:hralign="center" o:hrstd="t" o:hr="t"/>
        </w:pict>
      </w:r>
    </w:p>
    <w:bookmarkStart w:id="9" w:name="Xf34131f22388d6093dd5914cd6a0098b9e28a72"/>
    <w:p>
      <w:pPr>
        <w:pStyle w:val="Heading2"/>
      </w:pPr>
      <w:r>
        <w:t xml:space="preserve">1. Cómo llegamos hasta aquí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2023 — La formación de asistentes personales ya se introdujo en la República Dominicana</w:t>
      </w:r>
      <w:r>
        <w:t xml:space="preserve"> </w:t>
      </w:r>
      <w:r>
        <w:t xml:space="preserve">con apoyo de la OIT (currículo en INFOTEP).</w:t>
      </w:r>
      <w:r>
        <w:t xml:space="preserve"> </w:t>
      </w:r>
      <w:r>
        <w:rPr>
          <w:b/>
          <w:bCs/>
        </w:rPr>
        <w:t xml:space="preserve">Pero se hizo sin las personas con discapacidad, y quedó detenida.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Cristina (CIMUDIS) fue la primera persona de la República Dominicana en cursar la capacitación japonesa de vida independiente</w:t>
      </w:r>
      <w:r>
        <w:t xml:space="preserve">, y regresó al país.</w:t>
      </w:r>
    </w:p>
    <w:p>
      <w:pPr>
        <w:pStyle w:val="Compact"/>
        <w:numPr>
          <w:ilvl w:val="0"/>
          <w:numId w:val="1001"/>
        </w:numPr>
      </w:pPr>
      <w:r>
        <w:t xml:space="preserve">A raíz de eso,</w:t>
      </w:r>
      <w:r>
        <w:t xml:space="preserve"> </w:t>
      </w:r>
      <w:r>
        <w:rPr>
          <w:b/>
          <w:bCs/>
        </w:rPr>
        <w:t xml:space="preserve">la OIT volvió a presentarnos a INFOTEP</w:t>
      </w:r>
      <w:r>
        <w:t xml:space="preserve"> </w:t>
      </w:r>
      <w:r>
        <w:t xml:space="preserve">y se reabrió la conversación para reactivar aquel currículo.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 iniciativa de Cristina, el círculo se amplió a la red de personas egresadas de las capacitaciones de JICA dentro de las instituciones públicas.</w:t>
      </w:r>
      <w:r>
        <w:t xml:space="preserve"> </w:t>
      </w:r>
      <w:r>
        <w:t xml:space="preserve">De ahí nace esta propuesta.</w:t>
      </w:r>
    </w:p>
    <w:p>
      <w:pPr>
        <w:pStyle w:val="FirstParagraph"/>
      </w:pPr>
      <w:r>
        <w:rPr>
          <w:b/>
          <w:bCs/>
        </w:rPr>
        <w:t xml:space="preserve">Lo que cambia respecto de 2023 no es el currículo: es quién lo conduce.</w:t>
      </w:r>
    </w:p>
    <w:p>
      <w:r>
        <w:pict>
          <v:rect style="width:0;height:1.5pt" o:hralign="center" o:hrstd="t" o:hr="t"/>
        </w:pict>
      </w:r>
    </w:p>
    <w:bookmarkEnd w:id="9"/>
    <w:bookmarkStart w:id="10" w:name="X0e652f04fa4ff486c4b70e217741b0037f5beed"/>
    <w:p>
      <w:pPr>
        <w:pStyle w:val="Heading2"/>
      </w:pPr>
      <w:r>
        <w:t xml:space="preserve">2. Objetivos</w:t>
      </w:r>
    </w:p>
    <w:p>
      <w:pPr>
        <w:pStyle w:val="FirstParagraph"/>
      </w:pPr>
      <w:r>
        <w:rPr>
          <w:b/>
          <w:bCs/>
        </w:rPr>
        <w:t xml:space="preserve">Objetivo superior (2030)</w:t>
      </w:r>
      <w:r>
        <w:t xml:space="preserve"> </w:t>
      </w:r>
      <w:r>
        <w:t xml:space="preserve">— Que la asistencia personal dirigida por la persona esté</w:t>
      </w:r>
      <w:r>
        <w:t xml:space="preserve"> </w:t>
      </w:r>
      <w:r>
        <w:rPr>
          <w:b/>
          <w:bCs/>
        </w:rPr>
        <w:t xml:space="preserve">establecida como sistema en la República Dominicana</w:t>
      </w:r>
      <w:r>
        <w:t xml:space="preserve">, con</w:t>
      </w:r>
      <w:r>
        <w:t xml:space="preserve"> </w:t>
      </w:r>
      <w:r>
        <w:rPr>
          <w:b/>
          <w:bCs/>
        </w:rPr>
        <w:t xml:space="preserve">un centro con sede propia</w:t>
      </w:r>
      <w:r>
        <w:t xml:space="preserve"> </w:t>
      </w:r>
      <w:r>
        <w:t xml:space="preserve">en funcionamiento.</w:t>
      </w:r>
    </w:p>
    <w:p>
      <w:pPr>
        <w:pStyle w:val="BodyText"/>
      </w:pPr>
      <w:r>
        <w:rPr>
          <w:b/>
          <w:bCs/>
        </w:rPr>
        <w:t xml:space="preserve">Objetivo del proyecto (2028)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Presentar el caso dominicano junto con la OIT</w:t>
      </w:r>
      <w:r>
        <w:t xml:space="preserve"> </w:t>
      </w:r>
      <w:r>
        <w:t xml:space="preserve">ante la XVII Conferencia Regional sobre la Mujer, como una propuesta concreta dentro de la</w:t>
      </w:r>
      <w:r>
        <w:t xml:space="preserve"> </w:t>
      </w:r>
      <w:r>
        <w:rPr>
          <w:b/>
          <w:bCs/>
        </w:rPr>
        <w:t xml:space="preserve">década de acción 2025-2035</w:t>
      </w:r>
      <w:r>
        <w:t xml:space="preserve">, establecida en el Compromiso de Tlatelolco (Conferencia de México, 2025):</w:t>
      </w:r>
    </w:p>
    <w:p>
      <w:pPr>
        <w:pStyle w:val="BlockText"/>
      </w:pPr>
      <w:r>
        <w:rPr>
          <w:b/>
          <w:bCs/>
        </w:rPr>
        <w:t xml:space="preserve">7.</w:t>
      </w:r>
      <w:r>
        <w:t xml:space="preserve"> </w:t>
      </w:r>
      <w:r>
        <w:rPr>
          <w:i/>
          <w:iCs/>
        </w:rPr>
        <w:t xml:space="preserve">Establecer una década de acción 2025-2035 en América Latina y el Caribe para acelerar el logro de la igualdad sustantiva de género y la sociedad del cuidado mediante transformaciones en los ámbitos político, económico, social, cultural y ambiental.</w:t>
      </w:r>
    </w:p>
    <w:p>
      <w:pPr>
        <w:pStyle w:val="FirstParagraph"/>
      </w:pPr>
      <w:r>
        <w:t xml:space="preserve">El mismo Compromiso prevé, en su párrafo 71,</w:t>
      </w:r>
      <w:r>
        <w:t xml:space="preserve"> </w:t>
      </w:r>
      <w:r>
        <w:rPr>
          <w:b/>
          <w:bCs/>
        </w:rPr>
        <w:t xml:space="preserve">un programa de cooperación internacional multiactor</w:t>
      </w:r>
      <w:r>
        <w:t xml:space="preserve"> </w:t>
      </w:r>
      <w:r>
        <w:t xml:space="preserve">para apoyar esa década — que es exactamente el marco en el que este proyecto se inscribe — y, en su párrafo 72, que los Estados</w:t>
      </w:r>
      <w:r>
        <w:t xml:space="preserve"> </w:t>
      </w:r>
      <w:r>
        <w:rPr>
          <w:b/>
          <w:bCs/>
        </w:rPr>
        <w:t xml:space="preserve">informen voluntariamente sobre los avances en las reuniones de la Mesa Directiva de aquí a 2035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38b24701393d04290d1a6e1293836c96040893c"/>
    <w:p>
      <w:pPr>
        <w:pStyle w:val="Heading2"/>
      </w:pPr>
      <w:r>
        <w:t xml:space="preserve">3. Marco: la agenda de género</w:t>
      </w:r>
    </w:p>
    <w:p>
      <w:pPr>
        <w:pStyle w:val="FirstParagraph"/>
      </w:pPr>
      <w:r>
        <w:rPr>
          <w:b/>
          <w:bCs/>
        </w:rPr>
        <w:t xml:space="preserve">Hasta 2028 el proyecto se inscribe en la agenda de género.</w:t>
      </w:r>
    </w:p>
    <w:p>
      <w:pPr>
        <w:pStyle w:val="Compact"/>
        <w:numPr>
          <w:ilvl w:val="0"/>
          <w:numId w:val="1002"/>
        </w:numPr>
      </w:pPr>
      <w:r>
        <w:t xml:space="preserve">Contraparte política:</w:t>
      </w:r>
      <w:r>
        <w:t xml:space="preserve"> </w:t>
      </w:r>
      <w:r>
        <w:rPr>
          <w:b/>
          <w:bCs/>
        </w:rPr>
        <w:t xml:space="preserve">Ministerio de la Mujer</w:t>
      </w:r>
      <w:r>
        <w:t xml:space="preserve"> </w:t>
      </w:r>
      <w:r>
        <w:t xml:space="preserve">(reunión con la ministra Gloria Reyes y CIMUDIS, 1-ago-2026).</w:t>
      </w:r>
    </w:p>
    <w:p>
      <w:pPr>
        <w:pStyle w:val="Compact"/>
        <w:numPr>
          <w:ilvl w:val="0"/>
          <w:numId w:val="1002"/>
        </w:numPr>
      </w:pPr>
      <w:r>
        <w:t xml:space="preserve">Sujeto:</w:t>
      </w:r>
      <w:r>
        <w:t xml:space="preserve"> </w:t>
      </w:r>
      <w:r>
        <w:rPr>
          <w:b/>
          <w:bCs/>
        </w:rPr>
        <w:t xml:space="preserve">CIMUDIS</w:t>
      </w:r>
      <w:r>
        <w:t xml:space="preserve"> </w:t>
      </w:r>
      <w:r>
        <w:t xml:space="preserve">— Círculo de Mujeres con Discapacidad, presidido por Cristina.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centro se plantea como la versión para mujeres con discapacidad de los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Centros Libres</w:t>
      </w:r>
      <w:r>
        <w:rPr>
          <w:b/>
          <w:bCs/>
        </w:rPr>
        <w:t xml:space="preserve"> </w:t>
      </w:r>
      <w:r>
        <w:rPr>
          <w:b/>
          <w:bCs/>
        </w:rPr>
        <w:t xml:space="preserve">mexicanos</w:t>
      </w:r>
      <w:r>
        <w:t xml:space="preserve">: espacio de encuentro, refugio cuando hace falta, y lugar de cuidado entre pares.</w:t>
      </w:r>
      <w:r>
        <w:t xml:space="preserve"> </w:t>
      </w:r>
      <w:r>
        <w:rPr>
          <w:b/>
          <w:bCs/>
        </w:rPr>
        <w:t xml:space="preserve">Es el horizonte a 2030</w:t>
      </w:r>
      <w:r>
        <w:t xml:space="preserve">: el proyecto empieza en un espacio facilitado por el CONADIS y avanza hacia una sede propia (§9).</w:t>
      </w:r>
    </w:p>
    <w:p>
      <w:pPr>
        <w:pStyle w:val="Compact"/>
        <w:numPr>
          <w:ilvl w:val="0"/>
          <w:numId w:val="1002"/>
        </w:numPr>
      </w:pPr>
      <w:r>
        <w:t xml:space="preserve">Con la</w:t>
      </w:r>
      <w:r>
        <w:t xml:space="preserve"> </w:t>
      </w:r>
      <w:r>
        <w:rPr>
          <w:b/>
          <w:bCs/>
        </w:rPr>
        <w:t xml:space="preserve">OIT</w:t>
      </w:r>
      <w:r>
        <w:t xml:space="preserve"> </w:t>
      </w:r>
      <w:r>
        <w:t xml:space="preserve">el planteamiento adicional es que</w:t>
      </w:r>
      <w:r>
        <w:t xml:space="preserve"> </w:t>
      </w:r>
      <w:r>
        <w:rPr>
          <w:b/>
          <w:bCs/>
        </w:rPr>
        <w:t xml:space="preserve">el centro sea también un lugar de trabajo para personas con discapacidad</w:t>
      </w:r>
      <w:r>
        <w:t xml:space="preserve"> </w:t>
      </w:r>
      <w:r>
        <w:t xml:space="preserve">— una línea que se viene trabajando conjuntamente y que conviene desarrollar más.</w:t>
      </w:r>
    </w:p>
    <w:p>
      <w:pPr>
        <w:pStyle w:val="FirstParagraph"/>
      </w:pPr>
      <w:r>
        <w:rPr>
          <w:b/>
          <w:bCs/>
        </w:rPr>
        <w:t xml:space="preserve">Nota sobre el alcance:</w:t>
      </w:r>
      <w:r>
        <w:t xml:space="preserve"> </w:t>
      </w:r>
      <w:r>
        <w:t xml:space="preserve">el marco es de género, pero</w:t>
      </w:r>
      <w:r>
        <w:t xml:space="preserve"> </w:t>
      </w:r>
      <w:r>
        <w:rPr>
          <w:b/>
          <w:bCs/>
        </w:rPr>
        <w:t xml:space="preserve">las personas usuarias del piloto no lo son sólo</w:t>
      </w:r>
      <w:r>
        <w:t xml:space="preserve">. Ver §6.</w:t>
      </w:r>
    </w:p>
    <w:p>
      <w:r>
        <w:pict>
          <v:rect style="width:0;height:1.5pt" o:hralign="center" o:hrstd="t" o:hr="t"/>
        </w:pict>
      </w:r>
    </w:p>
    <w:bookmarkEnd w:id="11"/>
    <w:bookmarkStart w:id="12" w:name="X7cb408607628cb2420dd10343dd5eaf527b38ff"/>
    <w:p>
      <w:pPr>
        <w:pStyle w:val="Heading2"/>
      </w:pPr>
      <w:r>
        <w:t xml:space="preserve">4. Qué se hace — el ciclo completo</w:t>
      </w:r>
    </w:p>
    <w:p>
      <w:pPr>
        <w:pStyle w:val="FirstParagraph"/>
      </w:pPr>
      <w:r>
        <w:t xml:space="preserve">El proyecto no construye una institución:</w:t>
      </w:r>
      <w:r>
        <w:t xml:space="preserve"> </w:t>
      </w:r>
      <w:r>
        <w:rPr>
          <w:b/>
          <w:bCs/>
        </w:rPr>
        <w:t xml:space="preserve">pone a andar un ciclo y lo mide.</w:t>
      </w:r>
    </w:p>
    <w:p>
      <w:pPr>
        <w:pStyle w:val="SourceCode"/>
      </w:pPr>
      <w:r>
        <w:rPr>
          <w:rStyle w:val="VerbatimChar"/>
        </w:rPr>
        <w:t xml:space="preserve">Formación de asistentes personales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Coordinación (emparejamiento, turnos, registro)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Despacho al domicilio de la persona usuaria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Datos → evaluación → ajuste</w:t>
      </w:r>
    </w:p>
    <w:p>
      <w:pPr>
        <w:pStyle w:val="FirstParagraph"/>
      </w:pPr>
      <w:r>
        <w:t xml:space="preserve">Las tres primeras</w:t>
      </w:r>
      <w:r>
        <w:t xml:space="preserve"> </w:t>
      </w:r>
      <w:r>
        <w:rPr>
          <w:b/>
          <w:bCs/>
        </w:rPr>
        <w:t xml:space="preserve">arrancan a la vez</w:t>
      </w:r>
      <w:r>
        <w:t xml:space="preserve">, no en secuencia.</w:t>
      </w:r>
    </w:p>
    <w:p>
      <w:r>
        <w:pict>
          <v:rect style="width:0;height:1.5pt" o:hralign="center" o:hrstd="t" o:hr="t"/>
        </w:pict>
      </w:r>
    </w:p>
    <w:bookmarkEnd w:id="12"/>
    <w:bookmarkStart w:id="13" w:name="X8e2fc4bb390eeda68e22252144d9044bcdfe4e2"/>
    <w:p>
      <w:pPr>
        <w:pStyle w:val="Heading2"/>
      </w:pPr>
      <w:r>
        <w:t xml:space="preserve">5. Calendario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Preparación. Diálogo con INFOTEP, OIT, Ministerio de la Mujer, CONADIS y demás contrapartes.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 · 1.º trim.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Capacitación en Costa Rica</w:t>
            </w:r>
            <w:r>
              <w:t xml:space="preserve"> </w:t>
            </w:r>
            <w:r>
              <w:t xml:space="preserve">(ver §7)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 · 2.º trim.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Preparación</w:t>
            </w:r>
            <w:r>
              <w:t xml:space="preserve"> </w:t>
            </w:r>
            <w:r>
              <w:t xml:space="preserve">en el país</w:t>
            </w:r>
            <w:r>
              <w:t xml:space="preserve"> </w:t>
            </w:r>
            <w:r>
              <w:rPr>
                <w:b/>
                <w:bCs/>
              </w:rPr>
              <w:t xml:space="preserve">[x — definir contenido]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2027 · 3.º y 4.º trim.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Formación AP · Coordinación AP · Despacho AP</w:t>
            </w:r>
            <w:r>
              <w:t xml:space="preserve"> </w:t>
            </w:r>
            <w:r>
              <w:t xml:space="preserve">— las tres en paralelo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 · 1.º trim.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Visita de evaluación de Wendy Barrantes</w:t>
            </w:r>
            <w:r>
              <w:t xml:space="preserve"> </w:t>
            </w:r>
            <w:r>
              <w:t xml:space="preserve">— un año después de la capacitación en Costa 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Análisis de datos y preparación de la Conferencia,</w:t>
            </w:r>
            <w:r>
              <w:t xml:space="preserve"> </w:t>
            </w:r>
            <w:r>
              <w:rPr>
                <w:b/>
                <w:bCs/>
              </w:rPr>
              <w:t xml:space="preserve">sin interrumpir el servicio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 · (fecha por confirmar, previsiblemente 3.er trim.)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XVII Conferencia Regional sobre la Mujer</w:t>
            </w:r>
            <w:r>
              <w:t xml:space="preserve"> </w:t>
            </w:r>
            <w:r>
              <w:t xml:space="preserve">— presentación conjunta con la OIT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2028 →</w:t>
            </w:r>
          </w:p>
        </w:tc>
        <w:tc>
          <w:tcPr/>
          <w:p>
            <w:pPr>
              <w:pStyle w:val="Compact"/>
            </w:pPr>
            <w:r>
              <w:t xml:space="preserve">Evaluación de cierre y formulación del plan hacia 2030</w:t>
            </w:r>
          </w:p>
        </w:tc>
      </w:tr>
    </w:tbl>
    <w:p>
      <w:pPr>
        <w:pStyle w:val="BodyText"/>
      </w:pPr>
      <w:r>
        <w:rPr>
          <w:b/>
          <w:bCs/>
        </w:rPr>
        <w:t xml:space="preserve">Dos niveles de evaluación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Cada tres meses</w:t>
      </w:r>
      <w:r>
        <w:t xml:space="preserve">, de forma automática desde el inicio: observación de punto fijo.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un año de la capacitación en Costa Rica: Wendy viaja a la República Dominicana.</w:t>
      </w:r>
      <w:r>
        <w:t xml:space="preserve"> </w:t>
      </w:r>
      <w:r>
        <w:t xml:space="preserve">No es una evaluación de escritorio — viene a ver si el ciclo está funcionando y, si hay problemas, se resuelven allí mismo, en persona.</w:t>
      </w:r>
      <w:r>
        <w:t xml:space="preserve"> </w:t>
      </w:r>
      <w:r>
        <w:rPr>
          <w:b/>
          <w:bCs/>
        </w:rPr>
        <w:t xml:space="preserve">Quien enseñó va a ver el resultado.</w:t>
      </w:r>
    </w:p>
    <w:p>
      <w:pPr>
        <w:pStyle w:val="FirstParagraph"/>
      </w:pPr>
      <w:r>
        <w:rPr>
          <w:i/>
          <w:iCs/>
        </w:rPr>
        <w:t xml:space="preserve">Sobre la Conferencia: la sede y la fecha aún no están definidas; la conversación con el gobierno acaba de comenzar. La de 2025 fue en agosto, y sobre ese supuesto se organiza el calendario. Como la evaluación queda cerrada en el primer trimestre, el proyecto puede responder cualquiera que sea la fecha final.</w:t>
      </w:r>
    </w:p>
    <w:p>
      <w:r>
        <w:pict>
          <v:rect style="width:0;height:1.5pt" o:hralign="center" o:hrstd="t" o:hr="t"/>
        </w:pict>
      </w:r>
    </w:p>
    <w:bookmarkEnd w:id="13"/>
    <w:bookmarkStart w:id="14" w:name="Xc95e791bdaf904c07c11b681b7057bc02ebf13f"/>
    <w:p>
      <w:pPr>
        <w:pStyle w:val="Heading2"/>
      </w:pPr>
      <w:r>
        <w:t xml:space="preserve">6. Quiénes participan</w:t>
      </w:r>
    </w:p>
    <w:p>
      <w:pPr>
        <w:pStyle w:val="FirstParagraph"/>
      </w:pPr>
      <w:r>
        <w:rPr>
          <w:b/>
          <w:bCs/>
        </w:rPr>
        <w:t xml:space="preserve">Personas usuarias del piloto — unas 10 [x — por acordar]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concentrarse en la capital:</w:t>
      </w:r>
      <w:r>
        <w:t xml:space="preserve"> </w:t>
      </w:r>
      <w:r>
        <w:t xml:space="preserve">el piloto debe alcanzar también a las provincias.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 sesgo de sexo ni de tipo de discapacidad.</w:t>
      </w:r>
      <w:r>
        <w:t xml:space="preserve"> </w:t>
      </w:r>
      <w:r>
        <w:t xml:space="preserve">El marco del proyecto es de género, pero para que los datos sirvan, el conjunto de personas usuarias no puede estar sesgado.</w:t>
      </w:r>
    </w:p>
    <w:p>
      <w:pPr>
        <w:pStyle w:val="BlockText"/>
      </w:pPr>
      <w:r>
        <w:t xml:space="preserve">Es decir: la agenda de género define</w:t>
      </w:r>
      <w:r>
        <w:t xml:space="preserve"> </w:t>
      </w:r>
      <w:r>
        <w:rPr>
          <w:b/>
          <w:bCs/>
        </w:rPr>
        <w:t xml:space="preserve">el marco y la conducción</w:t>
      </w:r>
      <w:r>
        <w:t xml:space="preserve">; no restringe</w:t>
      </w:r>
      <w:r>
        <w:t xml:space="preserve"> </w:t>
      </w:r>
      <w:r>
        <w:rPr>
          <w:b/>
          <w:bCs/>
        </w:rPr>
        <w:t xml:space="preserve">a quién llega el servicio</w:t>
      </w:r>
      <w:r>
        <w:t xml:space="preserve">. Eso permite sostener después que</w:t>
      </w:r>
      <w:r>
        <w:t xml:space="preserve"> </w:t>
      </w:r>
      <w:r>
        <w:rPr>
          <w:i/>
          <w:iCs/>
        </w:rPr>
        <w:t xml:space="preserve">la asistencia personal funciona, y su diseño se hizo desde una mirada de género</w:t>
      </w:r>
      <w:r>
        <w:t xml:space="preserve"> </w:t>
      </w:r>
      <w:r>
        <w:t xml:space="preserve">— un argumento más amplio que el de un servicio para un grupo.</w:t>
      </w:r>
    </w:p>
    <w:p>
      <w:pPr>
        <w:pStyle w:val="FirstParagraph"/>
      </w:pPr>
      <w:r>
        <w:rPr>
          <w:b/>
          <w:bCs/>
        </w:rPr>
        <w:t xml:space="preserve">Conducción y ejecución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CIMUDIS</w:t>
      </w:r>
      <w:r>
        <w:t xml:space="preserve"> </w:t>
      </w:r>
      <w:r>
        <w:t xml:space="preserve">— sujeto del proyecto e interlocutor político ante el Ministerio de la Mujer.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RELAVIN</w:t>
      </w:r>
      <w:r>
        <w:t xml:space="preserve"> </w:t>
      </w:r>
      <w:r>
        <w:t xml:space="preserve">— acompañamiento técnico regional.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Takeshi Inoue — coordinación general.</w:t>
      </w:r>
      <w:r>
        <w:t xml:space="preserve"> </w:t>
      </w:r>
      <w:r>
        <w:t xml:space="preserve">Es el punto donde confluyen las cuatro líneas que este proyecto necesita a la vez: la República Dominicana, Costa Rica (Morpho), la OIT y JICA.</w:t>
      </w:r>
    </w:p>
    <w:p>
      <w:pPr>
        <w:pStyle w:val="FirstParagraph"/>
      </w:pPr>
      <w:r>
        <w:rPr>
          <w:b/>
          <w:bCs/>
        </w:rPr>
        <w:t xml:space="preserve">Contrapartes institucionales</w:t>
      </w:r>
    </w:p>
    <w:p>
      <w:pPr>
        <w:pStyle w:val="BodyText"/>
      </w:pPr>
      <w:r>
        <w:t xml:space="preserve">Ministerio de la Mujer · CONADIS · FONADIS · Supérate · INFOTEP · asociación de rehabilitación</w:t>
      </w:r>
    </w:p>
    <w:p>
      <w:r>
        <w:pict>
          <v:rect style="width:0;height:1.5pt" o:hralign="center" o:hrstd="t" o:hr="t"/>
        </w:pict>
      </w:r>
    </w:p>
    <w:bookmarkEnd w:id="14"/>
    <w:bookmarkStart w:id="15" w:name="X36cc086c8b2aab8c110e89926ddf57fb857eff4"/>
    <w:p>
      <w:pPr>
        <w:pStyle w:val="Heading2"/>
      </w:pPr>
      <w:r>
        <w:t xml:space="preserve">7. La capacitación en Costa Rica (2027, 1.er trimestre)</w:t>
      </w:r>
    </w:p>
    <w:p>
      <w:pPr>
        <w:pStyle w:val="FirstParagraph"/>
      </w:pPr>
      <w:r>
        <w:rPr>
          <w:b/>
          <w:bCs/>
        </w:rPr>
        <w:t xml:space="preserve">Unas 10 personas · dos semanas aproximadamente</w:t>
      </w:r>
    </w:p>
    <w:p>
      <w:pPr>
        <w:pStyle w:val="BodyText"/>
      </w:pPr>
      <w:r>
        <w:rPr>
          <w:b/>
          <w:bCs/>
        </w:rPr>
        <w:t xml:space="preserve">Composición</w:t>
      </w:r>
    </w:p>
    <w:p>
      <w:pPr>
        <w:pStyle w:val="Compact"/>
        <w:numPr>
          <w:ilvl w:val="0"/>
          <w:numId w:val="1006"/>
        </w:numPr>
      </w:pPr>
      <w:r>
        <w:t xml:space="preserve">Núcleo:</w:t>
      </w:r>
      <w:r>
        <w:t xml:space="preserve"> </w:t>
      </w:r>
      <w:r>
        <w:rPr>
          <w:b/>
          <w:bCs/>
        </w:rPr>
        <w:t xml:space="preserve">personas con discapacidad de CIMUDIS</w:t>
      </w:r>
    </w:p>
    <w:p>
      <w:pPr>
        <w:pStyle w:val="Compact"/>
        <w:numPr>
          <w:ilvl w:val="0"/>
          <w:numId w:val="1006"/>
        </w:numPr>
      </w:pPr>
      <w:r>
        <w:t xml:space="preserve">Además:</w:t>
      </w:r>
      <w:r>
        <w:t xml:space="preserve"> </w:t>
      </w:r>
      <w:r>
        <w:rPr>
          <w:b/>
          <w:bCs/>
        </w:rPr>
        <w:t xml:space="preserve">CONADIS, la asociación de rehabilitación, Supérate, INFOTEP</w:t>
      </w:r>
      <w:r>
        <w:t xml:space="preserve"> </w:t>
      </w:r>
      <w:r>
        <w:t xml:space="preserve">y demás instituciones concernidas</w:t>
      </w:r>
    </w:p>
    <w:p>
      <w:pPr>
        <w:pStyle w:val="FirstParagraph"/>
      </w:pPr>
      <w:r>
        <w:rPr>
          <w:b/>
          <w:bCs/>
        </w:rPr>
        <w:t xml:space="preserve">Contenido</w:t>
      </w:r>
    </w:p>
    <w:p>
      <w:pPr>
        <w:pStyle w:val="Compact"/>
        <w:numPr>
          <w:ilvl w:val="0"/>
          <w:numId w:val="1007"/>
        </w:numPr>
      </w:pPr>
      <w:r>
        <w:t xml:space="preserve">Eje central:</w:t>
      </w:r>
      <w:r>
        <w:t xml:space="preserve"> </w:t>
      </w:r>
      <w:r>
        <w:rPr>
          <w:b/>
          <w:bCs/>
        </w:rPr>
        <w:t xml:space="preserve">aprender cómo trabaja un centro de vida independiente</w:t>
      </w:r>
      <w:r>
        <w:t xml:space="preserve"> </w:t>
      </w:r>
      <w:r>
        <w:t xml:space="preserve">— la operación real, no la teoría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Tres días de taller de consejería de pares</w:t>
      </w:r>
      <w:r>
        <w:t xml:space="preserve"> </w:t>
      </w:r>
      <w:r>
        <w:t xml:space="preserve">para las personas con discapacidad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Visitas al CONAPDIS</w:t>
      </w:r>
      <w:r>
        <w:t xml:space="preserve">: sede central y</w:t>
      </w:r>
      <w:r>
        <w:t xml:space="preserve"> </w:t>
      </w:r>
      <w:r>
        <w:rPr>
          <w:b/>
          <w:bCs/>
        </w:rPr>
        <w:t xml:space="preserve">oficina regional de Brunca</w:t>
      </w:r>
    </w:p>
    <w:p>
      <w:pPr>
        <w:pStyle w:val="FirstParagraph"/>
      </w:pPr>
      <w:r>
        <w:rPr>
          <w:b/>
          <w:bCs/>
        </w:rPr>
        <w:t xml:space="preserve">Por qué llevar a las instituciones públicas junto con el movimiento:</w:t>
      </w:r>
      <w:r>
        <w:t xml:space="preserve"> </w:t>
      </w:r>
      <w:r>
        <w:t xml:space="preserve">explicar un sistema con palabras es difícil.</w:t>
      </w:r>
      <w:r>
        <w:t xml:space="preserve"> </w:t>
      </w:r>
      <w:r>
        <w:rPr>
          <w:b/>
          <w:bCs/>
        </w:rPr>
        <w:t xml:space="preserve">Se ve funcionando en Costa Rica, y a partir de ahí la conversación pasa a ser «¿y cómo hacemos esto nosotros?».</w:t>
      </w:r>
      <w:r>
        <w:t xml:space="preserve"> </w:t>
      </w:r>
      <w:r>
        <w:t xml:space="preserve">Es una discusión distinta a la de una mesa técnica.</w:t>
      </w:r>
    </w:p>
    <w:p>
      <w:r>
        <w:pict>
          <v:rect style="width:0;height:1.5pt" o:hralign="center" o:hrstd="t" o:hr="t"/>
        </w:pict>
      </w:r>
    </w:p>
    <w:bookmarkEnd w:id="15"/>
    <w:bookmarkStart w:id="16" w:name="X98b4899c1985497138b84a377d48cbecf0a84ee"/>
    <w:p>
      <w:pPr>
        <w:pStyle w:val="Heading2"/>
      </w:pPr>
      <w:r>
        <w:t xml:space="preserve">8. El programa de formación de asistentes personales — condición previa</w:t>
      </w:r>
    </w:p>
    <w:p>
      <w:pPr>
        <w:pStyle w:val="FirstParagraph"/>
      </w:pPr>
      <w:r>
        <w:rPr>
          <w:b/>
          <w:bCs/>
        </w:rPr>
        <w:t xml:space="preserve">Sistematizar la experiencia de Morpho en un programa de formación de asistentes personales, y terminarlo.</w:t>
      </w:r>
    </w:p>
    <w:p>
      <w:pPr>
        <w:pStyle w:val="BodyText"/>
      </w:pPr>
      <w:r>
        <w:t xml:space="preserve">Sin eso, el movimiento de RELAVIN no puede expandirse en la región: cada país tendría que reinventar la formación desde cero.</w:t>
      </w:r>
      <w:r>
        <w:t xml:space="preserve"> </w:t>
      </w:r>
      <w:r>
        <w:rPr>
          <w:b/>
          <w:bCs/>
        </w:rPr>
        <w:t xml:space="preserve">Quedan dos años.</w:t>
      </w:r>
    </w:p>
    <w:p>
      <w:pPr>
        <w:pStyle w:val="BodyText"/>
      </w:pPr>
      <w:r>
        <w:t xml:space="preserve">Este proyecto es a la vez el primer caso de aplicación de ese programa y la ocasión de terminarlo.</w:t>
      </w:r>
    </w:p>
    <w:p>
      <w:r>
        <w:pict>
          <v:rect style="width:0;height:1.5pt" o:hralign="center" o:hrstd="t" o:hr="t"/>
        </w:pict>
      </w:r>
    </w:p>
    <w:bookmarkEnd w:id="16"/>
    <w:bookmarkStart w:id="17" w:name="Xef732971e381e0846133eb8f2d28db8d757f22c"/>
    <w:p>
      <w:pPr>
        <w:pStyle w:val="Heading2"/>
      </w:pPr>
      <w:r>
        <w:t xml:space="preserve">9. Dónde empieza — y el sistema de coordinación</w:t>
      </w:r>
    </w:p>
    <w:p>
      <w:pPr>
        <w:pStyle w:val="FirstParagraph"/>
      </w:pPr>
      <w:r>
        <w:rPr>
          <w:b/>
          <w:bCs/>
        </w:rPr>
        <w:t xml:space="preserve">El proyecto no arranca abriendo una sede.</w:t>
      </w:r>
      <w:r>
        <w:t xml:space="preserve"> </w:t>
      </w:r>
      <w:r>
        <w:t xml:space="preserve">Lo que se busca primero es</w:t>
      </w:r>
      <w:r>
        <w:t xml:space="preserve"> </w:t>
      </w:r>
      <w:r>
        <w:rPr>
          <w:b/>
          <w:bCs/>
        </w:rPr>
        <w:t xml:space="preserve">poner en marcha la formación de asistentes personales junto con la organización de personas con discapacidad, el CONADIS y el INFOTEP, y ver cómo funciona.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 inicio, el CONADIS facilita el espacio.</w:t>
      </w:r>
      <w:r>
        <w:t xml:space="preserve"> </w:t>
      </w:r>
      <w:r>
        <w:t xml:space="preserve">Se empieza ahí.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Abrir la sede propia del centro es el objetivo a 2030</w:t>
      </w:r>
      <w:r>
        <w:t xml:space="preserve">, no el punto de partida. Llega cuando el ciclo esté funcionando y haya con qué sostenerla.</w:t>
      </w:r>
    </w:p>
    <w:p>
      <w:pPr>
        <w:pStyle w:val="FirstParagraph"/>
      </w:pPr>
      <w:r>
        <w:rPr>
          <w:b/>
          <w:bCs/>
        </w:rPr>
        <w:t xml:space="preserve">El sistema de coordinación</w:t>
      </w:r>
    </w:p>
    <w:p>
      <w:pPr>
        <w:pStyle w:val="BodyText"/>
      </w:pPr>
      <w:r>
        <w:t xml:space="preserve">Para esa etapa inicial se adopta</w:t>
      </w:r>
      <w:r>
        <w:t xml:space="preserve"> </w:t>
      </w:r>
      <w:r>
        <w:rPr>
          <w:b/>
          <w:bCs/>
        </w:rPr>
        <w:t xml:space="preserve">el sistema que Morpho opera por internet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Ya está probado en Costa Rica,</w:t>
      </w:r>
      <w:r>
        <w:t xml:space="preserve"> </w:t>
      </w:r>
      <w:r>
        <w:rPr>
          <w:b/>
          <w:bCs/>
        </w:rPr>
        <w:t xml:space="preserve">en centros de vida independiente de provincia que aún no tienen oficina</w:t>
      </w:r>
      <w:r>
        <w:t xml:space="preserve">: permite coordinar</w:t>
      </w:r>
      <w:r>
        <w:t xml:space="preserve"> </w:t>
      </w:r>
      <w:r>
        <w:rPr>
          <w:b/>
          <w:bCs/>
        </w:rPr>
        <w:t xml:space="preserve">a distancia</w:t>
      </w:r>
      <w:r>
        <w:t xml:space="preserve"> </w:t>
      </w:r>
      <w:r>
        <w:t xml:space="preserve">entre asistentes personales y personas usuarias dispersos en el territorio.</w:t>
      </w:r>
    </w:p>
    <w:p>
      <w:pPr>
        <w:pStyle w:val="Compact"/>
        <w:numPr>
          <w:ilvl w:val="0"/>
          <w:numId w:val="1009"/>
        </w:numPr>
      </w:pPr>
      <w:r>
        <w:t xml:space="preserve">Eso hace posible</w:t>
      </w:r>
      <w:r>
        <w:t xml:space="preserve"> </w:t>
      </w:r>
      <w:r>
        <w:rPr>
          <w:b/>
          <w:bCs/>
        </w:rPr>
        <w:t xml:space="preserve">llegar a las provincias desde el comienzo</w:t>
      </w:r>
      <w:r>
        <w:t xml:space="preserve">, sin esperar a tener infraestructura.</w:t>
      </w:r>
    </w:p>
    <w:p>
      <w:pPr>
        <w:pStyle w:val="Compact"/>
        <w:numPr>
          <w:ilvl w:val="0"/>
          <w:numId w:val="1009"/>
        </w:numPr>
      </w:pPr>
      <w:r>
        <w:t xml:space="preserve">Los registros de despacho quedan almacenados desde el primer día →</w:t>
      </w:r>
      <w:r>
        <w:t xml:space="preserve"> </w:t>
      </w:r>
      <w:r>
        <w:rPr>
          <w:b/>
          <w:bCs/>
        </w:rPr>
        <w:t xml:space="preserve">es la base de datos de la evaluación de 2028.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Y hay un retorno hacia Costa Rica:</w:t>
      </w:r>
      <w:r>
        <w:t xml:space="preserve"> </w:t>
      </w:r>
      <w:r>
        <w:t xml:space="preserve">al adoptarse en la República Dominicana,</w:t>
      </w:r>
      <w:r>
        <w:t xml:space="preserve"> </w:t>
      </w:r>
      <w:r>
        <w:rPr>
          <w:b/>
          <w:bCs/>
        </w:rPr>
        <w:t xml:space="preserve">Morpho recibe un ingreso</w:t>
      </w:r>
      <w:r>
        <w:t xml:space="preserve">. Es, aunque modesto, actividad económica propia de Morpho y contribuye a su</w:t>
      </w:r>
      <w:r>
        <w:t xml:space="preserve"> </w:t>
      </w:r>
      <w:r>
        <w:rPr>
          <w:b/>
          <w:bCs/>
        </w:rPr>
        <w:t xml:space="preserve">sostenibilidad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Costo de uso: [x — por confirmar con Morpho]</w:t>
      </w:r>
    </w:p>
    <w:bookmarkEnd w:id="17"/>
    <w:bookmarkStart w:id="18" w:name="Xe9ed06b37cd8a4e7b1e8dfb60083bf04edc4964"/>
    <w:p>
      <w:pPr>
        <w:pStyle w:val="Heading2"/>
      </w:pPr>
      <w:r>
        <w:t xml:space="preserve">10. Presupuesto — el criterio</w:t>
      </w:r>
    </w:p>
    <w:p>
      <w:pPr>
        <w:pStyle w:val="FirstParagraph"/>
      </w:pPr>
      <w:r>
        <w:rPr>
          <w:b/>
          <w:bCs/>
        </w:rPr>
        <w:t xml:space="preserve">La mayor parte del presupuesto es el pago de la asistencia personal. [x — tarifa y monto por acordar]</w:t>
      </w:r>
    </w:p>
    <w:p>
      <w:pPr>
        <w:pStyle w:val="BodyText"/>
      </w:pPr>
      <w:r>
        <w:t xml:space="preserve">El criterio de diseño es uno:</w:t>
      </w:r>
      <w:r>
        <w:t xml:space="preserve"> </w:t>
      </w:r>
      <w:r>
        <w:rPr>
          <w:b/>
          <w:bCs/>
        </w:rPr>
        <w:t xml:space="preserve">que el dinero empiece a circular en el terreno lo antes posible.</w:t>
      </w:r>
      <w:r>
        <w:t xml:space="preserve"> </w:t>
      </w:r>
      <w:r>
        <w:t xml:space="preserve">No esperar a que el sistema nacional esté listo — pagar y echar a andar, y que la experiencia sirva después para que el Estado lo asuma.</w:t>
      </w:r>
    </w:p>
    <w:p>
      <w:pPr>
        <w:pStyle w:val="BodyText"/>
      </w:pPr>
      <w:r>
        <w:t xml:space="preserve">Es el camino que siguió Morpho: en 2013, antes de la Ley 9379, sostenía la vida independiente de 6 personas usuarias con unos 10 asistentes personales — 919 horas en agosto de ese año, con</w:t>
      </w:r>
      <w:r>
        <w:t xml:space="preserve"> </w:t>
      </w:r>
      <w:r>
        <w:rPr>
          <w:b/>
          <w:bCs/>
        </w:rPr>
        <w:t xml:space="preserve">22% aportado por el Estado y 78% por el proyecto</w:t>
      </w:r>
      <w:r>
        <w:t xml:space="preserve">. Tras la entrada en vigor de la ley en 2019,</w:t>
      </w:r>
      <w:r>
        <w:t xml:space="preserve"> </w:t>
      </w:r>
      <w:r>
        <w:rPr>
          <w:b/>
          <w:bCs/>
        </w:rPr>
        <w:t xml:space="preserve">el Estado asumió prácticamente el 100% y la carga del proyecto bajó a cero.</w:t>
      </w:r>
    </w:p>
    <w:p>
      <w:pPr>
        <w:pStyle w:val="BodyText"/>
      </w:pPr>
      <w:r>
        <w:rPr>
          <w:b/>
          <w:bCs/>
        </w:rPr>
        <w:t xml:space="preserve">Para que el centro se sostenga</w:t>
      </w:r>
      <w:r>
        <w:t xml:space="preserve">, hace falta además el planteamiento trabajado con la OIT:</w:t>
      </w:r>
      <w:r>
        <w:t xml:space="preserve"> </w:t>
      </w:r>
      <w:r>
        <w:rPr>
          <w:b/>
          <w:bCs/>
        </w:rPr>
        <w:t xml:space="preserve">el centro como lugar de trabajo para personas con discapacidad</w:t>
      </w:r>
      <w:r>
        <w:t xml:space="preserve">. JICA no puede cubrir esa parte.</w:t>
      </w:r>
    </w:p>
    <w:p>
      <w:pPr>
        <w:pStyle w:val="BodyText"/>
      </w:pPr>
      <w:r>
        <w:t xml:space="preserve">Partidas: pago de asistencia personal (mayoritaria) · capacitación en Costa Rica · sistema de coordinación · operación del centro · evaluación y viajes</w:t>
      </w:r>
      <w:r>
        <w:t xml:space="preserve"> </w:t>
      </w:r>
      <w:r>
        <w:rPr>
          <w:b/>
          <w:bCs/>
        </w:rPr>
        <w:t xml:space="preserve">[x]</w:t>
      </w:r>
    </w:p>
    <w:p>
      <w:r>
        <w:pict>
          <v:rect style="width:0;height:1.5pt" o:hralign="center" o:hrstd="t" o:hr="t"/>
        </w:pict>
      </w:r>
    </w:p>
    <w:bookmarkEnd w:id="18"/>
    <w:bookmarkStart w:id="19" w:name="Xe76011752e37cf528c9d59fbd93aa710a8e7fed"/>
    <w:p>
      <w:pPr>
        <w:pStyle w:val="Heading2"/>
      </w:pPr>
      <w:r>
        <w:t xml:space="preserve">11. Financiamiento</w:t>
      </w:r>
    </w:p>
    <w:p>
      <w:pPr>
        <w:pStyle w:val="FirstParagraph"/>
      </w:pPr>
      <w:r>
        <w:rPr>
          <w:b/>
          <w:bCs/>
        </w:rPr>
        <w:t xml:space="preserve">El orden importa: primero el país, después la banca.</w:t>
      </w:r>
    </w:p>
    <w:p>
      <w:pPr>
        <w:pStyle w:val="BodyText"/>
      </w:pPr>
      <w:r>
        <w:t xml:space="preserve">Explicar el proyecto como sistema es difícil.</w:t>
      </w:r>
      <w:r>
        <w:t xml:space="preserve"> </w:t>
      </w:r>
      <w:r>
        <w:rPr>
          <w:b/>
          <w:bCs/>
        </w:rPr>
        <w:t xml:space="preserve">Primero queremos tener claro el conjunto y conversarlo con las contrapartes dominicanas</w:t>
      </w:r>
      <w:r>
        <w:t xml:space="preserve">; la argumentación ante la banca de desarrollo viene después.</w:t>
      </w:r>
    </w:p>
    <w:p>
      <w:pPr>
        <w:pStyle w:val="BodyText"/>
      </w:pPr>
      <w:r>
        <w:rPr>
          <w:b/>
          <w:bCs/>
        </w:rPr>
        <w:t xml:space="preserve">Punto de partida: CONADIS.</w:t>
      </w:r>
    </w:p>
    <w:p>
      <w:pPr>
        <w:pStyle w:val="BodyText"/>
      </w:pPr>
      <w:r>
        <w:t xml:space="preserve">La propuesta se plantea desde el CONADIS, y a partir de ahí se conversa</w:t>
      </w:r>
      <w:r>
        <w:t xml:space="preserve"> </w:t>
      </w:r>
      <w:r>
        <w:rPr>
          <w:b/>
          <w:bCs/>
        </w:rPr>
        <w:t xml:space="preserve">cuánto de esto puede cubrirse con recursos nacionales</w:t>
      </w:r>
      <w:r>
        <w:t xml:space="preserve"> </w:t>
      </w:r>
      <w:r>
        <w:t xml:space="preserve">— FONADIS (fondo designado a vida independiente), Supérate / Comunidades de Cuidado, Ministerio de la Mujer. El presupuesto se presenta completo, y la proporción entre aporte nacional y financiamiento externo se define en esa conversación, no antes.</w:t>
      </w:r>
    </w:p>
    <w:p>
      <w:pPr>
        <w:pStyle w:val="BodyText"/>
      </w:pPr>
      <w:r>
        <w:rPr>
          <w:b/>
          <w:bCs/>
        </w:rPr>
        <w:t xml:space="preserve">JICA (proyecto previsto desde 2027)</w:t>
      </w:r>
    </w:p>
    <w:p>
      <w:pPr>
        <w:pStyle w:val="BodyText"/>
      </w:pPr>
      <w:r>
        <w:t xml:space="preserve">No se trata de que un actor apoye al otro:</w:t>
      </w:r>
      <w:r>
        <w:t xml:space="preserve"> </w:t>
      </w:r>
      <w:r>
        <w:rPr>
          <w:b/>
          <w:bCs/>
        </w:rPr>
        <w:t xml:space="preserve">son de naturaleza distinta y por eso se potencian.</w:t>
      </w:r>
      <w:r>
        <w:t xml:space="preserve"> </w:t>
      </w:r>
      <w:r>
        <w:t xml:space="preserve">Conocemos bien lo que JICA no puede hacer, y la intención es complementarlo. Se irá conversando según avance.</w:t>
      </w:r>
    </w:p>
    <w:p>
      <w:pPr>
        <w:pStyle w:val="BodyText"/>
      </w:pPr>
      <w:r>
        <w:rPr>
          <w:b/>
          <w:bCs/>
        </w:rPr>
        <w:t xml:space="preserve">CAF</w:t>
      </w:r>
    </w:p>
    <w:p>
      <w:pPr>
        <w:pStyle w:val="BodyText"/>
      </w:pPr>
      <w:r>
        <w:t xml:space="preserve">La CAF financia principalmente a</w:t>
      </w:r>
      <w:r>
        <w:t xml:space="preserve"> </w:t>
      </w:r>
      <w:r>
        <w:rPr>
          <w:b/>
          <w:bCs/>
        </w:rPr>
        <w:t xml:space="preserve">gobiernos</w:t>
      </w:r>
      <w:r>
        <w:t xml:space="preserve"> </w:t>
      </w:r>
      <w:r>
        <w:t xml:space="preserve">de sus países miembro, mediante créditos y cooperaciones técnicas; con organizaciones de la sociedad civil realiza colaboraciones puntuales, orientadas sobre todo a</w:t>
      </w:r>
      <w:r>
        <w:t xml:space="preserve"> </w:t>
      </w:r>
      <w:r>
        <w:rPr>
          <w:b/>
          <w:bCs/>
        </w:rPr>
        <w:t xml:space="preserve">estudios, productos de conocimiento, jornadas y consultas</w:t>
      </w:r>
      <w:r>
        <w:t xml:space="preserve">.</w:t>
      </w:r>
    </w:p>
    <w:p>
      <w:pPr>
        <w:pStyle w:val="BodyText"/>
      </w:pPr>
      <w:r>
        <w:t xml:space="preserve">Este proyecto encaja bien con eso: tiene contraparte pública (CONADIS, Ministerio de la Mujer) y produce exactamente ese tipo de resultado.</w:t>
      </w:r>
    </w:p>
    <w:p>
      <w:pPr>
        <w:pStyle w:val="Compact"/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programa de formación de asistentes personales</w:t>
      </w:r>
      <w:r>
        <w:t xml:space="preserve"> </w:t>
      </w:r>
      <w:r>
        <w:t xml:space="preserve">sistematizado a partir de Morpho (§8) — un producto de conocimiento transferible a toda la región;</w:t>
      </w:r>
    </w:p>
    <w:p>
      <w:pPr>
        <w:pStyle w:val="Compact"/>
        <w:numPr>
          <w:ilvl w:val="0"/>
          <w:numId w:val="101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capacitación en Costa Rica</w:t>
      </w:r>
      <w:r>
        <w:t xml:space="preserve"> </w:t>
      </w:r>
      <w:r>
        <w:t xml:space="preserve">(§7) — jornada y consulta entre instituciones de dos países;</w:t>
      </w:r>
    </w:p>
    <w:p>
      <w:pPr>
        <w:pStyle w:val="Compact"/>
        <w:numPr>
          <w:ilvl w:val="0"/>
          <w:numId w:val="101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evaluación con datos</w:t>
      </w:r>
      <w:r>
        <w:t xml:space="preserve"> </w:t>
      </w:r>
      <w:r>
        <w:t xml:space="preserve">de 2028 (§5) — estudio.</w:t>
      </w:r>
    </w:p>
    <w:p>
      <w:pPr>
        <w:pStyle w:val="FirstParagraph"/>
      </w:pPr>
      <w:r>
        <w:t xml:space="preserve">Sobre esa base se retoma la conversación, y sin prisa. Stefan Trömel e Iñaki Regueiro no son destinatarios externos — están dentro del círculo.</w:t>
      </w:r>
    </w:p>
    <w:p>
      <w:pPr>
        <w:pStyle w:val="BodyText"/>
      </w:pPr>
      <w:r>
        <w:rPr>
          <w:b/>
          <w:bCs/>
        </w:rPr>
        <w:t xml:space="preserve">Camino hacia 2028</w:t>
      </w:r>
    </w:p>
    <w:p>
      <w:pPr>
        <w:pStyle w:val="BodyText"/>
      </w:pPr>
      <w:r>
        <w:t xml:space="preserve">Para la presentación conjunta en la Conferencia:</w:t>
      </w:r>
      <w:r>
        <w:t xml:space="preserve"> </w:t>
      </w:r>
      <w:r>
        <w:rPr>
          <w:b/>
          <w:bCs/>
        </w:rPr>
        <w:t xml:space="preserve">primero se trabaja con la OIT, y en paralelo se escribe a la CAF.</w:t>
      </w:r>
    </w:p>
    <w:p>
      <w:pPr>
        <w:pStyle w:val="BodyText"/>
      </w:pPr>
      <w:r>
        <w:rPr>
          <w:b/>
          <w:bCs/>
        </w:rPr>
        <w:t xml:space="preserve">Fuentes por explorar:</w:t>
      </w:r>
      <w:r>
        <w:t xml:space="preserve"> </w:t>
      </w:r>
      <w:r>
        <w:t xml:space="preserve">CONADIS / FONADIS / Supérate / Ministerio de la Mujer (nacional) · OIT · JICA · CAF · BID · Banco Mundial</w:t>
      </w:r>
    </w:p>
    <w:bookmarkEnd w:id="19"/>
    <w:bookmarkStart w:id="20" w:name="X1f1df990115bae087baba3e3a7933e834838422"/>
    <w:p>
      <w:pPr>
        <w:pStyle w:val="Heading2"/>
      </w:pPr>
      <w:r>
        <w:t xml:space="preserve">12. Puntos por definir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Personas usuarias</w:t>
            </w:r>
          </w:p>
        </w:tc>
        <w:tc>
          <w:tcPr/>
          <w:p>
            <w:pPr>
              <w:pStyle w:val="Compact"/>
            </w:pPr>
            <w:r>
              <w:t xml:space="preserve">número final y criterio de selección territorial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 del 2.º trimestre de 2027</w:t>
            </w:r>
          </w:p>
        </w:tc>
        <w:tc>
          <w:tcPr/>
          <w:p>
            <w:pPr>
              <w:pStyle w:val="Compact"/>
            </w:pPr>
            <w:r>
              <w:t xml:space="preserve">qué se prepara entre la vuelta de Costa Rica y el arranque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Tarifa de asistencia personal</w:t>
            </w:r>
          </w:p>
        </w:tc>
        <w:tc>
          <w:tcPr/>
          <w:p>
            <w:pPr>
              <w:pStyle w:val="Compact"/>
            </w:pPr>
            <w:r>
              <w:t xml:space="preserve">monto y quién paga qué proporción al inicio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coordinación</w:t>
            </w:r>
          </w:p>
        </w:tc>
        <w:tc>
          <w:tcPr/>
          <w:p>
            <w:pPr>
              <w:pStyle w:val="Compact"/>
            </w:pPr>
            <w:r>
              <w:t xml:space="preserve">costo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Sede del centro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Acompañamiento remoto</w:t>
            </w:r>
          </w:p>
        </w:tc>
        <w:tc>
          <w:tcPr/>
          <w:p>
            <w:pPr>
              <w:pStyle w:val="Compact"/>
            </w:pPr>
            <w:r>
              <w:t xml:space="preserve">Morpho o Mainstream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Presupuesto total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69bc83733ec6dbcf87719dcf1ab89ce6770c9cc"/>
    <w:p>
      <w:pPr>
        <w:pStyle w:val="Heading2"/>
      </w:pPr>
      <w:r>
        <w:t xml:space="preserve">13. Próximos pasos</w:t>
      </w:r>
    </w:p>
    <w:p>
      <w:pPr>
        <w:pStyle w:val="Compact"/>
        <w:numPr>
          <w:ilvl w:val="0"/>
          <w:numId w:val="1011"/>
        </w:numPr>
      </w:pPr>
      <w:r>
        <w:t xml:space="preserve">Revisión de este borrador</w:t>
      </w:r>
      <w:r>
        <w:t xml:space="preserve"> </w:t>
      </w:r>
      <w:r>
        <w:rPr>
          <w:b/>
          <w:bCs/>
        </w:rPr>
        <w:t xml:space="preserve">con Cristina (CIMUDIS)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Consulta con las personas participantes de la</w:t>
      </w:r>
      <w:r>
        <w:t xml:space="preserve"> </w:t>
      </w:r>
      <w:r>
        <w:rPr>
          <w:b/>
          <w:bCs/>
        </w:rPr>
        <w:t xml:space="preserve">capacitación de JICA en Okinawa (septiembre de 2026)</w:t>
      </w:r>
      <w:r>
        <w:t xml:space="preserve"> </w:t>
      </w:r>
      <w:r>
        <w:t xml:space="preserve">— entre ellas la representante dominicana.</w:t>
      </w:r>
    </w:p>
    <w:p>
      <w:pPr>
        <w:pStyle w:val="Compact"/>
        <w:numPr>
          <w:ilvl w:val="0"/>
          <w:numId w:val="1011"/>
        </w:numPr>
      </w:pPr>
      <w:r>
        <w:t xml:space="preserve">Con eso, conversación con las contrapartes dominicanas.</w:t>
      </w:r>
    </w:p>
    <w:p>
      <w:pPr>
        <w:pStyle w:val="Compact"/>
        <w:numPr>
          <w:ilvl w:val="0"/>
          <w:numId w:val="1011"/>
        </w:numPr>
      </w:pPr>
      <w:r>
        <w:t xml:space="preserve">Después, la argumentación ante la banca de desarrollo.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Borrador de trabajo de RELAVIN — septiembre de 2026.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2026-09-02T02:20:39Z</dcterms:created>
  <dcterms:modified xsi:type="dcterms:W3CDTF">2026-09-02T02:20:39Z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