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CS450: Final Documentation</w:t>
      </w:r>
    </w:p>
    <w:p>
      <w:pPr>
        <w:pStyle w:val="Normal"/>
        <w:bidi w:val="0"/>
        <w:jc w:val="left"/>
        <w:rPr/>
      </w:pPr>
      <w:r>
        <w:rPr/>
        <w:t>Emily Risley, Nicholas Grogg, Timothy Kudryn</w:t>
      </w:r>
    </w:p>
    <w:p>
      <w:pPr>
        <w:pStyle w:val="Normal"/>
        <w:bidi w:val="0"/>
        <w:jc w:val="left"/>
        <w:rPr/>
      </w:pPr>
      <w:r>
        <w:rPr/>
        <w:t>04-28-2020</w:t>
      </w:r>
    </w:p>
    <w:p>
      <w:pPr>
        <w:pStyle w:val="Normal"/>
        <w:bidi w:val="0"/>
        <w:jc w:val="left"/>
        <w:rPr/>
      </w:pPr>
      <w:r>
        <w:rPr/>
      </w:r>
    </w:p>
    <w:p>
      <w:pPr>
        <w:pStyle w:val="Normal"/>
        <w:bidi w:val="0"/>
        <w:jc w:val="left"/>
        <w:rPr>
          <w:b/>
          <w:b/>
          <w:bCs/>
          <w:u w:val="single"/>
        </w:rPr>
      </w:pPr>
      <w:r>
        <w:rPr>
          <w:b/>
          <w:bCs/>
          <w:u w:val="single"/>
        </w:rPr>
        <w:t>Overview</w:t>
      </w:r>
    </w:p>
    <w:p>
      <w:pPr>
        <w:pStyle w:val="Normal"/>
        <w:bidi w:val="0"/>
        <w:jc w:val="left"/>
        <w:rPr/>
      </w:pPr>
      <w:r>
        <w:rPr/>
      </w:r>
    </w:p>
    <w:p>
      <w:pPr>
        <w:pStyle w:val="Normal"/>
        <w:bidi w:val="0"/>
        <w:jc w:val="left"/>
        <w:rPr>
          <w:b/>
          <w:b/>
          <w:bCs/>
        </w:rPr>
      </w:pPr>
      <w:r>
        <w:rPr>
          <w:b/>
          <w:bCs/>
        </w:rPr>
        <w:t>Project design</w:t>
      </w:r>
    </w:p>
    <w:p>
      <w:pPr>
        <w:pStyle w:val="Normal"/>
        <w:bidi w:val="0"/>
        <w:jc w:val="left"/>
        <w:rPr/>
      </w:pPr>
      <w:r>
        <w:rPr/>
        <w:t xml:space="preserve"> </w:t>
      </w:r>
    </w:p>
    <w:p>
      <w:pPr>
        <w:pStyle w:val="Normal"/>
        <w:bidi w:val="0"/>
        <w:jc w:val="left"/>
        <w:rPr>
          <w:b/>
          <w:b/>
          <w:bCs/>
        </w:rPr>
      </w:pPr>
      <w:r>
        <w:rPr>
          <w:b/>
          <w:bCs/>
        </w:rPr>
        <w:t>Languages</w:t>
      </w:r>
    </w:p>
    <w:p>
      <w:pPr>
        <w:pStyle w:val="Normal"/>
        <w:bidi w:val="0"/>
        <w:jc w:val="left"/>
        <w:rPr/>
      </w:pPr>
      <w:r>
        <w:rPr/>
      </w:r>
    </w:p>
    <w:p>
      <w:pPr>
        <w:pStyle w:val="Normal"/>
        <w:bidi w:val="0"/>
        <w:jc w:val="left"/>
        <w:rPr>
          <w:b/>
          <w:b/>
          <w:bCs/>
        </w:rPr>
      </w:pPr>
      <w:r>
        <w:rPr>
          <w:b/>
          <w:bCs/>
        </w:rPr>
        <w:t>Roles</w:t>
      </w:r>
    </w:p>
    <w:p>
      <w:pPr>
        <w:pStyle w:val="Normal"/>
        <w:bidi w:val="0"/>
        <w:jc w:val="left"/>
        <w:rPr/>
      </w:pPr>
      <w:r>
        <w:rPr/>
      </w:r>
    </w:p>
    <w:p>
      <w:pPr>
        <w:pStyle w:val="Normal"/>
        <w:bidi w:val="0"/>
        <w:jc w:val="left"/>
        <w:rPr>
          <w:b/>
          <w:b/>
          <w:bCs/>
          <w:u w:val="single"/>
        </w:rPr>
      </w:pPr>
      <w:r>
        <w:rPr>
          <w:b/>
          <w:bCs/>
          <w:u w:val="single"/>
        </w:rPr>
        <w:t>GUI</w:t>
      </w:r>
    </w:p>
    <w:p>
      <w:pPr>
        <w:pStyle w:val="Normal"/>
        <w:bidi w:val="0"/>
        <w:jc w:val="left"/>
        <w:rPr/>
      </w:pPr>
      <w:r>
        <w:rPr/>
      </w:r>
    </w:p>
    <w:p>
      <w:pPr>
        <w:pStyle w:val="Normal"/>
        <w:bidi w:val="0"/>
        <w:jc w:val="left"/>
        <w:rPr>
          <w:b/>
          <w:b/>
          <w:bCs/>
          <w:u w:val="single"/>
        </w:rPr>
      </w:pPr>
      <w:r>
        <w:rPr>
          <w:b/>
          <w:bCs/>
          <w:u w:val="single"/>
        </w:rPr>
        <w:t>Plots</w:t>
      </w:r>
    </w:p>
    <w:p>
      <w:pPr>
        <w:pStyle w:val="Normal"/>
        <w:bidi w:val="0"/>
        <w:jc w:val="left"/>
        <w:rPr/>
      </w:pPr>
      <w:r>
        <w:rPr/>
      </w:r>
    </w:p>
    <w:p>
      <w:pPr>
        <w:pStyle w:val="Normal"/>
        <w:bidi w:val="0"/>
        <w:jc w:val="left"/>
        <w:rPr>
          <w:b/>
          <w:b/>
          <w:bCs/>
          <w:u w:val="single"/>
        </w:rPr>
      </w:pPr>
      <w:r>
        <w:rPr>
          <w:b/>
          <w:bCs/>
          <w:u w:val="single"/>
        </w:rPr>
        <w:t>Backend</w:t>
      </w:r>
    </w:p>
    <w:p>
      <w:pPr>
        <w:pStyle w:val="Normal"/>
        <w:bidi w:val="0"/>
        <w:jc w:val="left"/>
        <w:rPr/>
      </w:pPr>
      <w:r>
        <w:rPr/>
      </w:r>
    </w:p>
    <w:p>
      <w:pPr>
        <w:pStyle w:val="Normal"/>
        <w:bidi w:val="0"/>
        <w:jc w:val="left"/>
        <w:rPr/>
      </w:pPr>
      <w:r>
        <w:rPr>
          <w:b/>
          <w:bCs/>
        </w:rPr>
        <w:t>Web Server</w:t>
      </w:r>
    </w:p>
    <w:p>
      <w:pPr>
        <w:pStyle w:val="Normal"/>
        <w:bidi w:val="0"/>
        <w:jc w:val="left"/>
        <w:rPr/>
      </w:pPr>
      <w:r>
        <w:rPr/>
        <w:t>For a web server, a web hosted CentOS 7 Linux server was used. This configuration was NOT a LAMP stack, as Apache and PHP were not used. Access was done via a user, password, IP and database combination by the front end. It was also possible to log into the server for maintenance using an SSH key, as password logins were disabled.</w:t>
      </w:r>
    </w:p>
    <w:p>
      <w:pPr>
        <w:pStyle w:val="Normal"/>
        <w:bidi w:val="0"/>
        <w:jc w:val="left"/>
        <w:rPr/>
      </w:pPr>
      <w:r>
        <w:rPr/>
      </w:r>
    </w:p>
    <w:p>
      <w:pPr>
        <w:pStyle w:val="Normal"/>
        <w:bidi w:val="0"/>
        <w:jc w:val="left"/>
        <w:rPr>
          <w:b/>
          <w:b/>
          <w:bCs/>
        </w:rPr>
      </w:pPr>
      <w:r>
        <w:rPr>
          <w:b/>
          <w:bCs/>
        </w:rPr>
        <w:t>Database</w:t>
      </w:r>
    </w:p>
    <w:p>
      <w:pPr>
        <w:pStyle w:val="Normal"/>
        <w:bidi w:val="0"/>
        <w:jc w:val="left"/>
        <w:rPr/>
      </w:pPr>
      <w:r>
        <w:rPr/>
        <w:t>4.2</w:t>
      </w:r>
    </w:p>
    <w:p>
      <w:pPr>
        <w:pStyle w:val="Normal"/>
        <w:bidi w:val="0"/>
        <w:jc w:val="left"/>
        <w:rPr/>
      </w:pPr>
      <w:r>
        <w:rPr/>
        <w:t>Database</w:t>
      </w:r>
    </w:p>
    <w:p>
      <w:pPr>
        <w:pStyle w:val="Normal"/>
        <w:bidi w:val="0"/>
        <w:jc w:val="left"/>
        <w:rPr/>
      </w:pPr>
      <w:r>
        <w:rPr/>
        <w:t>This database was a MariaDB database using the InnoDB engine. This engine was chosen as it’s an atomic engine, so transactions are either entirely successful or fail completely.</w:t>
      </w:r>
    </w:p>
    <w:p>
      <w:pPr>
        <w:pStyle w:val="Normal"/>
        <w:bidi w:val="0"/>
        <w:jc w:val="left"/>
        <w:rPr/>
      </w:pPr>
      <w:r>
        <w:rPr/>
      </w:r>
    </w:p>
    <w:p>
      <w:pPr>
        <w:pStyle w:val="Normal"/>
        <w:bidi w:val="0"/>
        <w:jc w:val="left"/>
        <w:rPr>
          <w:b/>
          <w:b/>
          <w:bCs/>
        </w:rPr>
      </w:pPr>
      <w:r>
        <w:rPr>
          <w:b/>
          <w:bCs/>
        </w:rPr>
        <w:t>Database Values</w:t>
      </w:r>
    </w:p>
    <w:p>
      <w:pPr>
        <w:pStyle w:val="Normal"/>
        <w:bidi w:val="0"/>
        <w:jc w:val="left"/>
        <w:rPr/>
      </w:pPr>
      <w:r>
        <w:rPr/>
        <w:t>Most of these values are somewhat obvious, however the FIPS (Federal Information Processing Standards) codes are not. These are unique numeric codes assigned by NIST (National Institute of Standards and Technology) assigned to states and counties. For this project only the two digits used for states were given in the dataset, with the three digit county FIPS numbers not included.</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Column</w:t>
            </w:r>
          </w:p>
        </w:tc>
        <w:tc>
          <w:tcPr>
            <w:tcW w:w="4986" w:type="dxa"/>
            <w:tcBorders/>
          </w:tcPr>
          <w:p>
            <w:pPr>
              <w:pStyle w:val="TableContents"/>
              <w:bidi w:val="0"/>
              <w:jc w:val="left"/>
              <w:rPr>
                <w:b/>
                <w:b/>
                <w:bCs/>
              </w:rPr>
            </w:pPr>
            <w:r>
              <w:rPr>
                <w:b/>
                <w:bCs/>
              </w:rPr>
              <w:t>Description</w:t>
            </w:r>
          </w:p>
        </w:tc>
      </w:tr>
      <w:tr>
        <w:trPr/>
        <w:tc>
          <w:tcPr>
            <w:tcW w:w="4986" w:type="dxa"/>
            <w:tcBorders/>
          </w:tcPr>
          <w:p>
            <w:pPr>
              <w:pStyle w:val="TableContents"/>
              <w:bidi w:val="0"/>
              <w:jc w:val="left"/>
              <w:rPr/>
            </w:pPr>
            <w:r>
              <w:rPr/>
              <w:t>Date</w:t>
            </w:r>
          </w:p>
        </w:tc>
        <w:tc>
          <w:tcPr>
            <w:tcW w:w="4986" w:type="dxa"/>
            <w:tcBorders/>
          </w:tcPr>
          <w:p>
            <w:pPr>
              <w:pStyle w:val="TableContents"/>
              <w:bidi w:val="0"/>
              <w:jc w:val="left"/>
              <w:rPr/>
            </w:pPr>
            <w:r>
              <w:rPr/>
              <w:t>When the data was recorded</w:t>
            </w:r>
          </w:p>
        </w:tc>
      </w:tr>
      <w:tr>
        <w:trPr/>
        <w:tc>
          <w:tcPr>
            <w:tcW w:w="4986" w:type="dxa"/>
            <w:tcBorders/>
          </w:tcPr>
          <w:p>
            <w:pPr>
              <w:pStyle w:val="TableContents"/>
              <w:bidi w:val="0"/>
              <w:jc w:val="left"/>
              <w:rPr/>
            </w:pPr>
            <w:r>
              <w:rPr/>
              <w:t>State</w:t>
            </w:r>
          </w:p>
        </w:tc>
        <w:tc>
          <w:tcPr>
            <w:tcW w:w="4986" w:type="dxa"/>
            <w:tcBorders/>
          </w:tcPr>
          <w:p>
            <w:pPr>
              <w:pStyle w:val="TableContents"/>
              <w:bidi w:val="0"/>
              <w:jc w:val="left"/>
              <w:rPr/>
            </w:pPr>
            <w:r>
              <w:rPr/>
              <w:t>What state is the data from</w:t>
            </w:r>
          </w:p>
        </w:tc>
      </w:tr>
      <w:tr>
        <w:trPr/>
        <w:tc>
          <w:tcPr>
            <w:tcW w:w="4986" w:type="dxa"/>
            <w:tcBorders/>
          </w:tcPr>
          <w:p>
            <w:pPr>
              <w:pStyle w:val="TableContents"/>
              <w:bidi w:val="0"/>
              <w:jc w:val="left"/>
              <w:rPr/>
            </w:pPr>
            <w:r>
              <w:rPr/>
              <w:t>FIPS</w:t>
            </w:r>
          </w:p>
        </w:tc>
        <w:tc>
          <w:tcPr>
            <w:tcW w:w="4986" w:type="dxa"/>
            <w:tcBorders/>
          </w:tcPr>
          <w:p>
            <w:pPr>
              <w:pStyle w:val="TableContents"/>
              <w:bidi w:val="0"/>
              <w:jc w:val="left"/>
              <w:rPr/>
            </w:pPr>
            <w:r>
              <w:rPr/>
              <w:t>Two digit code used to identify a state</w:t>
            </w:r>
          </w:p>
        </w:tc>
      </w:tr>
      <w:tr>
        <w:trPr/>
        <w:tc>
          <w:tcPr>
            <w:tcW w:w="4986" w:type="dxa"/>
            <w:tcBorders/>
          </w:tcPr>
          <w:p>
            <w:pPr>
              <w:pStyle w:val="TableContents"/>
              <w:bidi w:val="0"/>
              <w:jc w:val="left"/>
              <w:rPr/>
            </w:pPr>
            <w:r>
              <w:rPr/>
              <w:t>Cases</w:t>
            </w:r>
          </w:p>
        </w:tc>
        <w:tc>
          <w:tcPr>
            <w:tcW w:w="4986" w:type="dxa"/>
            <w:tcBorders/>
          </w:tcPr>
          <w:p>
            <w:pPr>
              <w:pStyle w:val="TableContents"/>
              <w:bidi w:val="0"/>
              <w:jc w:val="left"/>
              <w:rPr/>
            </w:pPr>
            <w:r>
              <w:rPr/>
              <w:t>The number of recorded cases</w:t>
            </w:r>
          </w:p>
        </w:tc>
      </w:tr>
      <w:tr>
        <w:trPr/>
        <w:tc>
          <w:tcPr>
            <w:tcW w:w="4986" w:type="dxa"/>
            <w:tcBorders/>
          </w:tcPr>
          <w:p>
            <w:pPr>
              <w:pStyle w:val="TableContents"/>
              <w:bidi w:val="0"/>
              <w:jc w:val="left"/>
              <w:rPr/>
            </w:pPr>
            <w:r>
              <w:rPr/>
              <w:t>Deaths</w:t>
            </w:r>
          </w:p>
        </w:tc>
        <w:tc>
          <w:tcPr>
            <w:tcW w:w="4986" w:type="dxa"/>
            <w:tcBorders/>
          </w:tcPr>
          <w:p>
            <w:pPr>
              <w:pStyle w:val="TableContents"/>
              <w:bidi w:val="0"/>
              <w:jc w:val="left"/>
              <w:rPr/>
            </w:pPr>
            <w:r>
              <w:rPr/>
              <w:t>The number of confirmed deaths</w:t>
            </w:r>
          </w:p>
        </w:tc>
      </w:tr>
    </w:tbl>
    <w:p>
      <w:pPr>
        <w:pStyle w:val="Normal"/>
        <w:bidi w:val="0"/>
        <w:jc w:val="left"/>
        <w:rPr/>
      </w:pPr>
      <w:r>
        <w:rPr/>
      </w:r>
    </w:p>
    <w:p>
      <w:pPr>
        <w:pStyle w:val="Normal"/>
        <w:bidi w:val="0"/>
        <w:jc w:val="left"/>
        <w:rPr>
          <w:b/>
          <w:b/>
          <w:bCs/>
        </w:rPr>
      </w:pPr>
      <w:r>
        <w:rPr>
          <w:b/>
          <w:bCs/>
        </w:rPr>
        <w:t>ER Diagram</w:t>
      </w:r>
    </w:p>
    <w:p>
      <w:pPr>
        <w:pStyle w:val="Normal"/>
        <w:bidi w:val="0"/>
        <w:jc w:val="left"/>
        <w:rPr/>
      </w:pPr>
      <w:r>
        <w:rPr/>
        <w:drawing>
          <wp:anchor behindDoc="0" distT="0" distB="0" distL="0" distR="0" simplePos="0" locked="0" layoutInCell="1" allowOverlap="1" relativeHeight="2">
            <wp:simplePos x="0" y="0"/>
            <wp:positionH relativeFrom="column">
              <wp:posOffset>50165</wp:posOffset>
            </wp:positionH>
            <wp:positionV relativeFrom="paragraph">
              <wp:posOffset>47625</wp:posOffset>
            </wp:positionV>
            <wp:extent cx="1485900" cy="971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85900" cy="971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Underlined values are primary keys, these make up a composite primary key</w:t>
      </w:r>
    </w:p>
    <w:p>
      <w:pPr>
        <w:pStyle w:val="Normal"/>
        <w:bidi w:val="0"/>
        <w:jc w:val="left"/>
        <w:rPr/>
      </w:pPr>
      <w:r>
        <w:rPr/>
        <w:t>Hollow symbols (Circles) are allowed to be NULL</w:t>
      </w:r>
    </w:p>
    <w:p>
      <w:pPr>
        <w:pStyle w:val="Normal"/>
        <w:bidi w:val="0"/>
        <w:jc w:val="left"/>
        <w:rPr/>
      </w:pPr>
      <w:r>
        <w:rPr/>
        <w:t>Solid symbols (Diamonds) are not allowed to be NULL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Zen Hei" w:cs="Lohit Marath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2</Pages>
  <Words>242</Words>
  <Characters>1230</Characters>
  <CharactersWithSpaces>1439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2020-04-27T20:21:33Z</dcterms:created>
  <dc:creator/>
  <dc:description/>
  <dc:language>en-US</dc:language>
  <cp:lastModifiedBy/>
  <dcterms:modified xsi:type="dcterms:W3CDTF">2020-04-27T20:36:08Z</dcterms:modified>
  <cp:revision>1</cp:revision>
  <dc:subject/>
  <dc:title/>
</cp:coreProperties>
</file>