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F8845" w14:textId="77777777" w:rsidR="00487D35" w:rsidRPr="00487D35" w:rsidRDefault="00487D35" w:rsidP="00487D35">
      <w:pPr>
        <w:spacing w:before="100" w:beforeAutospacing="1" w:after="100" w:afterAutospacing="1" w:line="240" w:lineRule="auto"/>
        <w:outlineLvl w:val="1"/>
        <w:rPr>
          <w:rFonts w:ascii="Times New Roman" w:eastAsia="Times New Roman" w:hAnsi="Times New Roman" w:cs="Times New Roman"/>
          <w:b/>
          <w:bCs/>
          <w:sz w:val="36"/>
          <w:szCs w:val="36"/>
          <w:lang/>
        </w:rPr>
      </w:pPr>
      <w:r w:rsidRPr="00487D35">
        <w:rPr>
          <w:rFonts w:ascii="Times New Roman" w:eastAsia="Times New Roman" w:hAnsi="Times New Roman" w:cs="Times New Roman"/>
          <w:b/>
          <w:bCs/>
          <w:sz w:val="36"/>
          <w:szCs w:val="36"/>
          <w:lang/>
        </w:rPr>
        <w:t>1. Executive Summary</w:t>
      </w:r>
    </w:p>
    <w:p w14:paraId="4B9B8413" w14:textId="77777777" w:rsidR="00487D35" w:rsidRPr="00487D35" w:rsidRDefault="00487D35" w:rsidP="00487D35">
      <w:pPr>
        <w:spacing w:before="100" w:beforeAutospacing="1" w:after="100" w:afterAutospacing="1"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 xml:space="preserve">The </w:t>
      </w:r>
      <w:r w:rsidRPr="00487D35">
        <w:rPr>
          <w:rFonts w:ascii="Times New Roman" w:eastAsia="Times New Roman" w:hAnsi="Times New Roman" w:cs="Times New Roman"/>
          <w:b/>
          <w:bCs/>
          <w:sz w:val="24"/>
          <w:szCs w:val="24"/>
          <w:lang/>
        </w:rPr>
        <w:t>Parliamentary Register Web Application (PRO Web)</w:t>
      </w:r>
      <w:r w:rsidRPr="00487D35">
        <w:rPr>
          <w:rFonts w:ascii="Times New Roman" w:eastAsia="Times New Roman" w:hAnsi="Times New Roman" w:cs="Times New Roman"/>
          <w:sz w:val="24"/>
          <w:szCs w:val="24"/>
          <w:lang/>
        </w:rPr>
        <w:t xml:space="preserve"> is a mission-critical system designed to modernize and secure the management of Bermuda’s voter registry. Built on a modern ASP.NET Core Blazor Server stack, the application will streamline the registration process (Forms 1 &amp; 2), provide robust data auditing, and integrate multi-source data for voter eligibility verification.</w:t>
      </w:r>
    </w:p>
    <w:p w14:paraId="2826B1E8" w14:textId="77777777" w:rsidR="00487D35" w:rsidRPr="00487D35" w:rsidRDefault="00487D35" w:rsidP="00487D35">
      <w:pPr>
        <w:spacing w:before="100" w:beforeAutospacing="1" w:after="100" w:afterAutospacing="1"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 xml:space="preserve">By leveraging </w:t>
      </w:r>
      <w:r w:rsidRPr="00487D35">
        <w:rPr>
          <w:rFonts w:ascii="Times New Roman" w:eastAsia="Times New Roman" w:hAnsi="Times New Roman" w:cs="Times New Roman"/>
          <w:b/>
          <w:bCs/>
          <w:sz w:val="24"/>
          <w:szCs w:val="24"/>
          <w:lang/>
        </w:rPr>
        <w:t>Two-Factor Authentication (2FA)</w:t>
      </w:r>
      <w:r w:rsidRPr="00487D35">
        <w:rPr>
          <w:rFonts w:ascii="Times New Roman" w:eastAsia="Times New Roman" w:hAnsi="Times New Roman" w:cs="Times New Roman"/>
          <w:sz w:val="24"/>
          <w:szCs w:val="24"/>
          <w:lang/>
        </w:rPr>
        <w:t xml:space="preserve"> and a centralized role-based access model, PRO Web ensures the highest standards of data integrity and security, while maintaining compliance with local data residency laws.</w:t>
      </w:r>
    </w:p>
    <w:p w14:paraId="6F83E56C" w14:textId="77777777" w:rsidR="00487D35" w:rsidRPr="00487D35" w:rsidRDefault="00487D35" w:rsidP="00487D35">
      <w:pPr>
        <w:spacing w:after="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pict w14:anchorId="21FEF6EE">
          <v:rect id="_x0000_i1025" style="width:0;height:1.5pt" o:hralign="center" o:hrstd="t" o:hr="t" fillcolor="#a0a0a0" stroked="f"/>
        </w:pict>
      </w:r>
    </w:p>
    <w:p w14:paraId="32055FC3" w14:textId="77777777" w:rsidR="00487D35" w:rsidRPr="00487D35" w:rsidRDefault="00487D35" w:rsidP="00487D35">
      <w:pPr>
        <w:spacing w:before="100" w:beforeAutospacing="1" w:after="100" w:afterAutospacing="1" w:line="240" w:lineRule="auto"/>
        <w:outlineLvl w:val="1"/>
        <w:rPr>
          <w:rFonts w:ascii="Times New Roman" w:eastAsia="Times New Roman" w:hAnsi="Times New Roman" w:cs="Times New Roman"/>
          <w:b/>
          <w:bCs/>
          <w:sz w:val="36"/>
          <w:szCs w:val="36"/>
          <w:lang/>
        </w:rPr>
      </w:pPr>
      <w:r w:rsidRPr="00487D35">
        <w:rPr>
          <w:rFonts w:ascii="Times New Roman" w:eastAsia="Times New Roman" w:hAnsi="Times New Roman" w:cs="Times New Roman"/>
          <w:b/>
          <w:bCs/>
          <w:sz w:val="36"/>
          <w:szCs w:val="36"/>
          <w:lang/>
        </w:rPr>
        <w:t>2. Technical Architecture</w:t>
      </w:r>
    </w:p>
    <w:p w14:paraId="13379BAD" w14:textId="77777777" w:rsidR="00487D35" w:rsidRPr="00487D35" w:rsidRDefault="00487D35" w:rsidP="00487D35">
      <w:pPr>
        <w:spacing w:before="100" w:beforeAutospacing="1" w:after="100" w:afterAutospacing="1"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 xml:space="preserve">The architecture is designed to be </w:t>
      </w:r>
      <w:r w:rsidRPr="00487D35">
        <w:rPr>
          <w:rFonts w:ascii="Times New Roman" w:eastAsia="Times New Roman" w:hAnsi="Times New Roman" w:cs="Times New Roman"/>
          <w:b/>
          <w:bCs/>
          <w:sz w:val="24"/>
          <w:szCs w:val="24"/>
          <w:lang/>
        </w:rPr>
        <w:t>Hybrid-Ready</w:t>
      </w:r>
      <w:r w:rsidRPr="00487D35">
        <w:rPr>
          <w:rFonts w:ascii="Times New Roman" w:eastAsia="Times New Roman" w:hAnsi="Times New Roman" w:cs="Times New Roman"/>
          <w:sz w:val="24"/>
          <w:szCs w:val="24"/>
          <w:lang/>
        </w:rPr>
        <w:t>. While it will initially reside within the Government Network to facilitate direct access to TCD and Land Valuation data, the use of decoupled REST APIs ensures that the application can be migrated to a local cloud environment with minimal code changes.</w:t>
      </w:r>
    </w:p>
    <w:p w14:paraId="575BFB89" w14:textId="77777777" w:rsidR="00487D35" w:rsidRPr="00487D35" w:rsidRDefault="00487D35" w:rsidP="00487D35">
      <w:pPr>
        <w:spacing w:before="100" w:beforeAutospacing="1" w:after="100" w:afterAutospacing="1" w:line="240" w:lineRule="auto"/>
        <w:outlineLvl w:val="2"/>
        <w:rPr>
          <w:rFonts w:ascii="Times New Roman" w:eastAsia="Times New Roman" w:hAnsi="Times New Roman" w:cs="Times New Roman"/>
          <w:b/>
          <w:bCs/>
          <w:sz w:val="27"/>
          <w:szCs w:val="27"/>
          <w:lang/>
        </w:rPr>
      </w:pPr>
      <w:r w:rsidRPr="00487D35">
        <w:rPr>
          <w:rFonts w:ascii="Times New Roman" w:eastAsia="Times New Roman" w:hAnsi="Times New Roman" w:cs="Times New Roman"/>
          <w:b/>
          <w:bCs/>
          <w:sz w:val="27"/>
          <w:szCs w:val="27"/>
          <w:lang/>
        </w:rPr>
        <w:t>Core Technology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1955"/>
        <w:gridCol w:w="4946"/>
      </w:tblGrid>
      <w:tr w:rsidR="00487D35" w:rsidRPr="00487D35" w14:paraId="03F6379C" w14:textId="77777777" w:rsidTr="00B20AB7">
        <w:trPr>
          <w:trHeight w:hRule="exact" w:val="438"/>
          <w:tblHeader/>
        </w:trPr>
        <w:tc>
          <w:tcPr>
            <w:tcW w:w="2115" w:type="dxa"/>
            <w:shd w:val="clear" w:color="auto" w:fill="BFBFBF" w:themeFill="background1" w:themeFillShade="BF"/>
            <w:vAlign w:val="center"/>
            <w:hideMark/>
          </w:tcPr>
          <w:p w14:paraId="7ECD9FBE"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Component</w:t>
            </w:r>
          </w:p>
        </w:tc>
        <w:tc>
          <w:tcPr>
            <w:tcW w:w="1955" w:type="dxa"/>
            <w:shd w:val="clear" w:color="auto" w:fill="BFBFBF" w:themeFill="background1" w:themeFillShade="BF"/>
            <w:vAlign w:val="center"/>
            <w:hideMark/>
          </w:tcPr>
          <w:p w14:paraId="31762839"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Technology</w:t>
            </w:r>
          </w:p>
        </w:tc>
        <w:tc>
          <w:tcPr>
            <w:tcW w:w="0" w:type="auto"/>
            <w:shd w:val="clear" w:color="auto" w:fill="BFBFBF" w:themeFill="background1" w:themeFillShade="BF"/>
            <w:vAlign w:val="center"/>
            <w:hideMark/>
          </w:tcPr>
          <w:p w14:paraId="1CF1D146"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Purpose</w:t>
            </w:r>
          </w:p>
        </w:tc>
      </w:tr>
      <w:tr w:rsidR="00487D35" w:rsidRPr="00487D35" w14:paraId="34CBA0AC" w14:textId="77777777" w:rsidTr="00B20AB7">
        <w:trPr>
          <w:trHeight w:hRule="exact" w:val="720"/>
        </w:trPr>
        <w:tc>
          <w:tcPr>
            <w:tcW w:w="2115" w:type="dxa"/>
            <w:vAlign w:val="center"/>
            <w:hideMark/>
          </w:tcPr>
          <w:p w14:paraId="17C01299"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Frontend/Backend</w:t>
            </w:r>
          </w:p>
        </w:tc>
        <w:tc>
          <w:tcPr>
            <w:tcW w:w="1955" w:type="dxa"/>
            <w:vAlign w:val="center"/>
            <w:hideMark/>
          </w:tcPr>
          <w:p w14:paraId="3E963087"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ASP.NET Core Blazor Server</w:t>
            </w:r>
          </w:p>
        </w:tc>
        <w:tc>
          <w:tcPr>
            <w:tcW w:w="0" w:type="auto"/>
            <w:vAlign w:val="center"/>
            <w:hideMark/>
          </w:tcPr>
          <w:p w14:paraId="22D086AF"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Real-time UI updates with minimal latency for internal users.</w:t>
            </w:r>
          </w:p>
        </w:tc>
      </w:tr>
      <w:tr w:rsidR="00487D35" w:rsidRPr="00487D35" w14:paraId="372F4EFD" w14:textId="77777777" w:rsidTr="00B20AB7">
        <w:trPr>
          <w:trHeight w:hRule="exact" w:val="720"/>
        </w:trPr>
        <w:tc>
          <w:tcPr>
            <w:tcW w:w="2115" w:type="dxa"/>
            <w:vAlign w:val="center"/>
            <w:hideMark/>
          </w:tcPr>
          <w:p w14:paraId="02DFA9B3"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API Layer</w:t>
            </w:r>
          </w:p>
        </w:tc>
        <w:tc>
          <w:tcPr>
            <w:tcW w:w="1955" w:type="dxa"/>
            <w:vAlign w:val="center"/>
            <w:hideMark/>
          </w:tcPr>
          <w:p w14:paraId="597DE8E1"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ASP.NET Core Minimal APIs</w:t>
            </w:r>
          </w:p>
        </w:tc>
        <w:tc>
          <w:tcPr>
            <w:tcW w:w="0" w:type="auto"/>
            <w:vAlign w:val="center"/>
            <w:hideMark/>
          </w:tcPr>
          <w:p w14:paraId="4E5BEA10"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Lightweight, high-performance services for data exchange and public consumption.</w:t>
            </w:r>
          </w:p>
        </w:tc>
      </w:tr>
      <w:tr w:rsidR="00487D35" w:rsidRPr="00487D35" w14:paraId="7D88D8DE" w14:textId="77777777" w:rsidTr="00B20AB7">
        <w:trPr>
          <w:trHeight w:hRule="exact" w:val="720"/>
        </w:trPr>
        <w:tc>
          <w:tcPr>
            <w:tcW w:w="2115" w:type="dxa"/>
            <w:vAlign w:val="center"/>
            <w:hideMark/>
          </w:tcPr>
          <w:p w14:paraId="2CF61E52"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Database</w:t>
            </w:r>
          </w:p>
        </w:tc>
        <w:tc>
          <w:tcPr>
            <w:tcW w:w="1955" w:type="dxa"/>
            <w:vAlign w:val="center"/>
            <w:hideMark/>
          </w:tcPr>
          <w:p w14:paraId="78F60488"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SQL Server</w:t>
            </w:r>
          </w:p>
        </w:tc>
        <w:tc>
          <w:tcPr>
            <w:tcW w:w="0" w:type="auto"/>
            <w:vAlign w:val="center"/>
            <w:hideMark/>
          </w:tcPr>
          <w:p w14:paraId="1118BFF5"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Relational storage for 120K+ records and versioned voter snapshots.</w:t>
            </w:r>
          </w:p>
        </w:tc>
      </w:tr>
      <w:tr w:rsidR="00487D35" w:rsidRPr="00487D35" w14:paraId="689D40FB" w14:textId="77777777" w:rsidTr="00B20AB7">
        <w:trPr>
          <w:trHeight w:hRule="exact" w:val="720"/>
        </w:trPr>
        <w:tc>
          <w:tcPr>
            <w:tcW w:w="2115" w:type="dxa"/>
            <w:vAlign w:val="center"/>
            <w:hideMark/>
          </w:tcPr>
          <w:p w14:paraId="05F4A5B4"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ORM</w:t>
            </w:r>
          </w:p>
        </w:tc>
        <w:tc>
          <w:tcPr>
            <w:tcW w:w="1955" w:type="dxa"/>
            <w:vAlign w:val="center"/>
            <w:hideMark/>
          </w:tcPr>
          <w:p w14:paraId="158590FB"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Entity Framework Core</w:t>
            </w:r>
          </w:p>
        </w:tc>
        <w:tc>
          <w:tcPr>
            <w:tcW w:w="0" w:type="auto"/>
            <w:vAlign w:val="center"/>
            <w:hideMark/>
          </w:tcPr>
          <w:p w14:paraId="4017B591"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Efficient database interfacing and schema management.</w:t>
            </w:r>
          </w:p>
        </w:tc>
      </w:tr>
      <w:tr w:rsidR="00487D35" w:rsidRPr="00487D35" w14:paraId="108B984F" w14:textId="77777777" w:rsidTr="00B20AB7">
        <w:trPr>
          <w:trHeight w:hRule="exact" w:val="720"/>
        </w:trPr>
        <w:tc>
          <w:tcPr>
            <w:tcW w:w="2115" w:type="dxa"/>
            <w:vAlign w:val="center"/>
            <w:hideMark/>
          </w:tcPr>
          <w:p w14:paraId="73D2DE0F"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Reporting</w:t>
            </w:r>
          </w:p>
        </w:tc>
        <w:tc>
          <w:tcPr>
            <w:tcW w:w="1955" w:type="dxa"/>
            <w:vAlign w:val="center"/>
            <w:hideMark/>
          </w:tcPr>
          <w:p w14:paraId="7B9DCF78"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Telerik Reporting API</w:t>
            </w:r>
          </w:p>
        </w:tc>
        <w:tc>
          <w:tcPr>
            <w:tcW w:w="0" w:type="auto"/>
            <w:vAlign w:val="center"/>
            <w:hideMark/>
          </w:tcPr>
          <w:p w14:paraId="702D2FB1"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Integrated report generation (PDF/CSV) without external server overhead.</w:t>
            </w:r>
          </w:p>
        </w:tc>
      </w:tr>
      <w:tr w:rsidR="00487D35" w:rsidRPr="00487D35" w14:paraId="6EEE624F" w14:textId="77777777" w:rsidTr="00B20AB7">
        <w:trPr>
          <w:trHeight w:hRule="exact" w:val="720"/>
        </w:trPr>
        <w:tc>
          <w:tcPr>
            <w:tcW w:w="2115" w:type="dxa"/>
            <w:vAlign w:val="center"/>
            <w:hideMark/>
          </w:tcPr>
          <w:p w14:paraId="565EBDAE"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Logging/Health</w:t>
            </w:r>
          </w:p>
        </w:tc>
        <w:tc>
          <w:tcPr>
            <w:tcW w:w="1955" w:type="dxa"/>
            <w:vAlign w:val="center"/>
            <w:hideMark/>
          </w:tcPr>
          <w:p w14:paraId="0B9F91C8"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Serilog + Sentry</w:t>
            </w:r>
          </w:p>
        </w:tc>
        <w:tc>
          <w:tcPr>
            <w:tcW w:w="0" w:type="auto"/>
            <w:vAlign w:val="center"/>
            <w:hideMark/>
          </w:tcPr>
          <w:p w14:paraId="03A869C5" w14:textId="77777777" w:rsidR="00487D35" w:rsidRPr="00487D35" w:rsidRDefault="00487D35" w:rsidP="00487D35">
            <w:pPr>
              <w:spacing w:after="48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Real-time error tracking, performance monitoring, and audit trails.</w:t>
            </w:r>
          </w:p>
        </w:tc>
      </w:tr>
    </w:tbl>
    <w:p w14:paraId="4A3E764C" w14:textId="77777777" w:rsidR="00487D35" w:rsidRPr="00487D35" w:rsidRDefault="00487D35" w:rsidP="00487D35">
      <w:pPr>
        <w:spacing w:before="100" w:beforeAutospacing="1" w:after="100" w:afterAutospacing="1" w:line="240" w:lineRule="auto"/>
        <w:outlineLvl w:val="2"/>
        <w:rPr>
          <w:rFonts w:ascii="Times New Roman" w:eastAsia="Times New Roman" w:hAnsi="Times New Roman" w:cs="Times New Roman"/>
          <w:b/>
          <w:bCs/>
          <w:sz w:val="27"/>
          <w:szCs w:val="27"/>
          <w:lang/>
        </w:rPr>
      </w:pPr>
      <w:r w:rsidRPr="00487D35">
        <w:rPr>
          <w:rFonts w:ascii="Times New Roman" w:eastAsia="Times New Roman" w:hAnsi="Times New Roman" w:cs="Times New Roman"/>
          <w:b/>
          <w:bCs/>
          <w:sz w:val="27"/>
          <w:szCs w:val="27"/>
          <w:lang/>
        </w:rPr>
        <w:t>Data Integration &amp; Inbound Flow</w:t>
      </w:r>
    </w:p>
    <w:p w14:paraId="594D165A" w14:textId="77777777" w:rsidR="00487D35" w:rsidRPr="00487D35" w:rsidRDefault="00487D35" w:rsidP="00487D35">
      <w:pPr>
        <w:spacing w:before="100" w:beforeAutospacing="1" w:after="100" w:afterAutospacing="1"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t xml:space="preserve">The "Inbound" data strategy uses a </w:t>
      </w:r>
      <w:r w:rsidRPr="00487D35">
        <w:rPr>
          <w:rFonts w:ascii="Times New Roman" w:eastAsia="Times New Roman" w:hAnsi="Times New Roman" w:cs="Times New Roman"/>
          <w:b/>
          <w:bCs/>
          <w:sz w:val="24"/>
          <w:szCs w:val="24"/>
          <w:lang/>
        </w:rPr>
        <w:t>Hosted Service</w:t>
      </w:r>
      <w:r w:rsidRPr="00487D35">
        <w:rPr>
          <w:rFonts w:ascii="Times New Roman" w:eastAsia="Times New Roman" w:hAnsi="Times New Roman" w:cs="Times New Roman"/>
          <w:sz w:val="24"/>
          <w:szCs w:val="24"/>
          <w:lang/>
        </w:rPr>
        <w:t xml:space="preserve"> within the REST API layer to act as an ETL (Extract, Transform, Load) engine.</w:t>
      </w:r>
    </w:p>
    <w:p w14:paraId="7D5F653D" w14:textId="77777777" w:rsidR="00487D35" w:rsidRPr="00487D35" w:rsidRDefault="00487D35" w:rsidP="00487D35">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Transformation:</w:t>
      </w:r>
      <w:r w:rsidRPr="00487D35">
        <w:rPr>
          <w:rFonts w:ascii="Times New Roman" w:eastAsia="Times New Roman" w:hAnsi="Times New Roman" w:cs="Times New Roman"/>
          <w:sz w:val="24"/>
          <w:szCs w:val="24"/>
          <w:lang/>
        </w:rPr>
        <w:t xml:space="preserve"> The service polls or receives data from TCD, Birth Register, and Immigration.</w:t>
      </w:r>
    </w:p>
    <w:p w14:paraId="4FBBE09A" w14:textId="77777777" w:rsidR="00487D35" w:rsidRPr="00487D35" w:rsidRDefault="00487D35" w:rsidP="00487D35">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lastRenderedPageBreak/>
        <w:t>Photo Handling:</w:t>
      </w:r>
      <w:r w:rsidRPr="00487D35">
        <w:rPr>
          <w:rFonts w:ascii="Times New Roman" w:eastAsia="Times New Roman" w:hAnsi="Times New Roman" w:cs="Times New Roman"/>
          <w:sz w:val="24"/>
          <w:szCs w:val="24"/>
          <w:lang/>
        </w:rPr>
        <w:t xml:space="preserve"> TCD photos are accessed via direct API calls to avoid bloating the PRO database with legacy image data.</w:t>
      </w:r>
    </w:p>
    <w:p w14:paraId="75A44F21" w14:textId="77777777" w:rsidR="00487D35" w:rsidRPr="00487D35" w:rsidRDefault="00487D35" w:rsidP="00487D35">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Storage:</w:t>
      </w:r>
      <w:r w:rsidRPr="00487D35">
        <w:rPr>
          <w:rFonts w:ascii="Times New Roman" w:eastAsia="Times New Roman" w:hAnsi="Times New Roman" w:cs="Times New Roman"/>
          <w:sz w:val="24"/>
          <w:szCs w:val="24"/>
          <w:lang/>
        </w:rPr>
        <w:t xml:space="preserve"> Supporting documents (Form 1/2 attachments) are stored as </w:t>
      </w:r>
      <w:r w:rsidRPr="00487D35">
        <w:rPr>
          <w:rFonts w:ascii="Courier New" w:eastAsia="Times New Roman" w:hAnsi="Courier New" w:cs="Courier New"/>
          <w:sz w:val="20"/>
          <w:szCs w:val="20"/>
          <w:lang/>
        </w:rPr>
        <w:t>VARBINARY</w:t>
      </w:r>
      <w:r w:rsidRPr="00487D35">
        <w:rPr>
          <w:rFonts w:ascii="Times New Roman" w:eastAsia="Times New Roman" w:hAnsi="Times New Roman" w:cs="Times New Roman"/>
          <w:sz w:val="24"/>
          <w:szCs w:val="24"/>
          <w:lang/>
        </w:rPr>
        <w:t xml:space="preserve"> within SQL Server, ensuring that backups always contain both the voter data and their supporting evidence.</w:t>
      </w:r>
    </w:p>
    <w:p w14:paraId="636F8C46" w14:textId="77777777" w:rsidR="009555CA" w:rsidRPr="001A49B9" w:rsidRDefault="009555CA" w:rsidP="00441728">
      <w:pPr>
        <w:spacing w:before="100" w:beforeAutospacing="1" w:after="100" w:afterAutospacing="1" w:line="240" w:lineRule="auto"/>
        <w:outlineLvl w:val="2"/>
        <w:rPr>
          <w:rFonts w:ascii="Times New Roman" w:eastAsia="Times New Roman" w:hAnsi="Times New Roman" w:cs="Times New Roman"/>
          <w:b/>
          <w:bCs/>
          <w:sz w:val="27"/>
          <w:szCs w:val="27"/>
          <w:lang/>
        </w:rPr>
      </w:pPr>
      <w:r w:rsidRPr="001A49B9">
        <w:rPr>
          <w:rFonts w:ascii="Times New Roman" w:eastAsia="Times New Roman" w:hAnsi="Times New Roman" w:cs="Times New Roman"/>
          <w:b/>
          <w:bCs/>
          <w:sz w:val="27"/>
          <w:szCs w:val="27"/>
          <w:lang/>
        </w:rPr>
        <w:t>Data Integration &amp; "Human-in-the-Loop" Logic</w:t>
      </w:r>
    </w:p>
    <w:p w14:paraId="49653584" w14:textId="77777777" w:rsidR="009555CA" w:rsidRPr="001A49B9" w:rsidRDefault="009555CA" w:rsidP="009555CA">
      <w:pPr>
        <w:spacing w:before="100" w:beforeAutospacing="1" w:after="100" w:afterAutospacing="1" w:line="240" w:lineRule="auto"/>
        <w:rPr>
          <w:rFonts w:ascii="Times New Roman" w:eastAsia="Times New Roman" w:hAnsi="Times New Roman" w:cs="Times New Roman"/>
          <w:sz w:val="24"/>
          <w:szCs w:val="24"/>
          <w:lang/>
        </w:rPr>
      </w:pPr>
      <w:r w:rsidRPr="001A49B9">
        <w:rPr>
          <w:rFonts w:ascii="Times New Roman" w:eastAsia="Times New Roman" w:hAnsi="Times New Roman" w:cs="Times New Roman"/>
          <w:sz w:val="24"/>
          <w:szCs w:val="24"/>
          <w:lang/>
        </w:rPr>
        <w:t xml:space="preserve">Since no unique identifier exists across all government systems, PRO Web acts as an </w:t>
      </w:r>
      <w:r w:rsidRPr="001A49B9">
        <w:rPr>
          <w:rFonts w:ascii="Times New Roman" w:eastAsia="Times New Roman" w:hAnsi="Times New Roman" w:cs="Times New Roman"/>
          <w:b/>
          <w:bCs/>
          <w:sz w:val="24"/>
          <w:szCs w:val="24"/>
          <w:lang/>
        </w:rPr>
        <w:t>Intelligence Hub</w:t>
      </w:r>
      <w:r w:rsidRPr="001A49B9">
        <w:rPr>
          <w:rFonts w:ascii="Times New Roman" w:eastAsia="Times New Roman" w:hAnsi="Times New Roman" w:cs="Times New Roman"/>
          <w:sz w:val="24"/>
          <w:szCs w:val="24"/>
          <w:lang/>
        </w:rPr>
        <w:t>.</w:t>
      </w:r>
    </w:p>
    <w:p w14:paraId="4AC2EBDC" w14:textId="3BC3804E" w:rsidR="009555CA" w:rsidRPr="001A49B9" w:rsidRDefault="009555CA" w:rsidP="009555CA">
      <w:pPr>
        <w:numPr>
          <w:ilvl w:val="0"/>
          <w:numId w:val="13"/>
        </w:numPr>
        <w:spacing w:before="100" w:beforeAutospacing="1" w:after="100" w:afterAutospacing="1" w:line="240" w:lineRule="auto"/>
        <w:rPr>
          <w:rFonts w:ascii="Times New Roman" w:eastAsia="Times New Roman" w:hAnsi="Times New Roman" w:cs="Times New Roman"/>
          <w:sz w:val="24"/>
          <w:szCs w:val="24"/>
          <w:lang/>
        </w:rPr>
      </w:pPr>
      <w:r w:rsidRPr="001A49B9">
        <w:rPr>
          <w:rFonts w:ascii="Times New Roman" w:eastAsia="Times New Roman" w:hAnsi="Times New Roman" w:cs="Times New Roman"/>
          <w:b/>
          <w:bCs/>
          <w:sz w:val="24"/>
          <w:szCs w:val="24"/>
          <w:lang/>
        </w:rPr>
        <w:t>External Feeds:</w:t>
      </w:r>
      <w:r w:rsidRPr="001A49B9">
        <w:rPr>
          <w:rFonts w:ascii="Times New Roman" w:eastAsia="Times New Roman" w:hAnsi="Times New Roman" w:cs="Times New Roman"/>
          <w:sz w:val="24"/>
          <w:szCs w:val="24"/>
          <w:lang/>
        </w:rPr>
        <w:t xml:space="preserve"> Automated feeds from TCD, Birth Register, Land Valuation, and Immigration.</w:t>
      </w:r>
    </w:p>
    <w:p w14:paraId="32DF27C5" w14:textId="77777777" w:rsidR="009555CA" w:rsidRPr="001A49B9" w:rsidRDefault="009555CA" w:rsidP="009555CA">
      <w:pPr>
        <w:numPr>
          <w:ilvl w:val="0"/>
          <w:numId w:val="13"/>
        </w:numPr>
        <w:spacing w:before="100" w:beforeAutospacing="1" w:after="100" w:afterAutospacing="1" w:line="240" w:lineRule="auto"/>
        <w:rPr>
          <w:rFonts w:ascii="Times New Roman" w:eastAsia="Times New Roman" w:hAnsi="Times New Roman" w:cs="Times New Roman"/>
          <w:sz w:val="24"/>
          <w:szCs w:val="24"/>
          <w:lang/>
        </w:rPr>
      </w:pPr>
      <w:r w:rsidRPr="001A49B9">
        <w:rPr>
          <w:rFonts w:ascii="Times New Roman" w:eastAsia="Times New Roman" w:hAnsi="Times New Roman" w:cs="Times New Roman"/>
          <w:b/>
          <w:bCs/>
          <w:sz w:val="24"/>
          <w:szCs w:val="24"/>
          <w:lang/>
        </w:rPr>
        <w:t>Fuzzy Matching:</w:t>
      </w:r>
      <w:r w:rsidRPr="001A49B9">
        <w:rPr>
          <w:rFonts w:ascii="Times New Roman" w:eastAsia="Times New Roman" w:hAnsi="Times New Roman" w:cs="Times New Roman"/>
          <w:sz w:val="24"/>
          <w:szCs w:val="24"/>
          <w:lang/>
        </w:rPr>
        <w:t xml:space="preserve"> The system will use a Name + Date of Birth (DOB) algorithm to identify potential matches.</w:t>
      </w:r>
    </w:p>
    <w:p w14:paraId="36058A08" w14:textId="77777777" w:rsidR="009555CA" w:rsidRPr="001A49B9" w:rsidRDefault="009555CA" w:rsidP="009555CA">
      <w:pPr>
        <w:numPr>
          <w:ilvl w:val="0"/>
          <w:numId w:val="13"/>
        </w:numPr>
        <w:spacing w:before="100" w:beforeAutospacing="1" w:after="100" w:afterAutospacing="1" w:line="240" w:lineRule="auto"/>
        <w:rPr>
          <w:rFonts w:ascii="Times New Roman" w:eastAsia="Times New Roman" w:hAnsi="Times New Roman" w:cs="Times New Roman"/>
          <w:sz w:val="24"/>
          <w:szCs w:val="24"/>
          <w:lang/>
        </w:rPr>
      </w:pPr>
      <w:r w:rsidRPr="001A49B9">
        <w:rPr>
          <w:rFonts w:ascii="Times New Roman" w:eastAsia="Times New Roman" w:hAnsi="Times New Roman" w:cs="Times New Roman"/>
          <w:b/>
          <w:bCs/>
          <w:sz w:val="24"/>
          <w:szCs w:val="24"/>
          <w:lang/>
        </w:rPr>
        <w:t>Priority Hierarchy:</w:t>
      </w:r>
      <w:r w:rsidRPr="001A49B9">
        <w:rPr>
          <w:rFonts w:ascii="Times New Roman" w:eastAsia="Times New Roman" w:hAnsi="Times New Roman" w:cs="Times New Roman"/>
          <w:sz w:val="24"/>
          <w:szCs w:val="24"/>
          <w:lang/>
        </w:rPr>
        <w:t xml:space="preserve"> The system will guide the user to prioritize records based on source reliability (Immigration &gt; Birth &gt; TCD).</w:t>
      </w:r>
    </w:p>
    <w:p w14:paraId="0D8D2A1A" w14:textId="56F82EDC" w:rsidR="009555CA" w:rsidRPr="001A49B9" w:rsidRDefault="009555CA" w:rsidP="009555CA">
      <w:pPr>
        <w:numPr>
          <w:ilvl w:val="0"/>
          <w:numId w:val="13"/>
        </w:numPr>
        <w:spacing w:before="100" w:beforeAutospacing="1" w:after="100" w:afterAutospacing="1" w:line="240" w:lineRule="auto"/>
        <w:rPr>
          <w:rFonts w:ascii="Times New Roman" w:eastAsia="Times New Roman" w:hAnsi="Times New Roman" w:cs="Times New Roman"/>
          <w:sz w:val="24"/>
          <w:szCs w:val="24"/>
          <w:lang/>
        </w:rPr>
      </w:pPr>
      <w:r w:rsidRPr="001A49B9">
        <w:rPr>
          <w:rFonts w:ascii="Times New Roman" w:eastAsia="Times New Roman" w:hAnsi="Times New Roman" w:cs="Times New Roman"/>
          <w:b/>
          <w:bCs/>
          <w:sz w:val="24"/>
          <w:szCs w:val="24"/>
          <w:lang/>
        </w:rPr>
        <w:t>Address Validation:</w:t>
      </w:r>
      <w:r w:rsidRPr="001A49B9">
        <w:rPr>
          <w:rFonts w:ascii="Times New Roman" w:eastAsia="Times New Roman" w:hAnsi="Times New Roman" w:cs="Times New Roman"/>
          <w:sz w:val="24"/>
          <w:szCs w:val="24"/>
          <w:lang/>
        </w:rPr>
        <w:t xml:space="preserve"> Specifically utilizing TCD data to provide current residential information during the Form 1 creation process.</w:t>
      </w:r>
    </w:p>
    <w:p w14:paraId="1105BE97" w14:textId="77777777" w:rsidR="00487D35" w:rsidRPr="00487D35" w:rsidRDefault="00487D35" w:rsidP="00487D35">
      <w:pPr>
        <w:spacing w:after="0"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sz w:val="24"/>
          <w:szCs w:val="24"/>
          <w:lang/>
        </w:rPr>
        <w:pict w14:anchorId="4D53D783">
          <v:rect id="_x0000_i1026" style="width:0;height:1.5pt" o:hralign="center" o:hrstd="t" o:hr="t" fillcolor="#a0a0a0" stroked="f"/>
        </w:pict>
      </w:r>
    </w:p>
    <w:p w14:paraId="246D5011" w14:textId="77777777" w:rsidR="00487D35" w:rsidRPr="00487D35" w:rsidRDefault="00487D35" w:rsidP="00487D35">
      <w:pPr>
        <w:spacing w:before="100" w:beforeAutospacing="1" w:after="100" w:afterAutospacing="1" w:line="240" w:lineRule="auto"/>
        <w:outlineLvl w:val="1"/>
        <w:rPr>
          <w:rFonts w:ascii="Times New Roman" w:eastAsia="Times New Roman" w:hAnsi="Times New Roman" w:cs="Times New Roman"/>
          <w:b/>
          <w:bCs/>
          <w:sz w:val="36"/>
          <w:szCs w:val="36"/>
          <w:lang/>
        </w:rPr>
      </w:pPr>
      <w:r w:rsidRPr="00487D35">
        <w:rPr>
          <w:rFonts w:ascii="Times New Roman" w:eastAsia="Times New Roman" w:hAnsi="Times New Roman" w:cs="Times New Roman"/>
          <w:b/>
          <w:bCs/>
          <w:sz w:val="36"/>
          <w:szCs w:val="36"/>
          <w:lang/>
        </w:rPr>
        <w:t>3. Security &amp; Access Control</w:t>
      </w:r>
    </w:p>
    <w:p w14:paraId="10A57246" w14:textId="77777777" w:rsidR="00487D35" w:rsidRPr="00487D35" w:rsidRDefault="00487D35" w:rsidP="00487D35">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Authentication:</w:t>
      </w:r>
      <w:r w:rsidRPr="00487D35">
        <w:rPr>
          <w:rFonts w:ascii="Times New Roman" w:eastAsia="Times New Roman" w:hAnsi="Times New Roman" w:cs="Times New Roman"/>
          <w:sz w:val="24"/>
          <w:szCs w:val="24"/>
          <w:lang/>
        </w:rPr>
        <w:t xml:space="preserve"> ASP.NET Core Identity with mandatory Email MFA via Government SMTP.</w:t>
      </w:r>
    </w:p>
    <w:p w14:paraId="361D8F98" w14:textId="77777777" w:rsidR="00487D35" w:rsidRPr="00487D35" w:rsidRDefault="00487D35" w:rsidP="00487D35">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Authorization:</w:t>
      </w:r>
      <w:r w:rsidRPr="00487D35">
        <w:rPr>
          <w:rFonts w:ascii="Times New Roman" w:eastAsia="Times New Roman" w:hAnsi="Times New Roman" w:cs="Times New Roman"/>
          <w:sz w:val="24"/>
          <w:szCs w:val="24"/>
          <w:lang/>
        </w:rPr>
        <w:t xml:space="preserve"> Strict Role-Based Access Control (RBAC).</w:t>
      </w:r>
    </w:p>
    <w:p w14:paraId="271A7B7C" w14:textId="77777777" w:rsidR="00487D35" w:rsidRPr="00487D35" w:rsidRDefault="00487D35" w:rsidP="00487D35">
      <w:pPr>
        <w:numPr>
          <w:ilvl w:val="1"/>
          <w:numId w:val="3"/>
        </w:numPr>
        <w:spacing w:before="100" w:beforeAutospacing="1" w:after="100" w:afterAutospacing="1"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i/>
          <w:iCs/>
          <w:sz w:val="24"/>
          <w:szCs w:val="24"/>
          <w:lang/>
        </w:rPr>
        <w:t>Admin:</w:t>
      </w:r>
      <w:r w:rsidRPr="00487D35">
        <w:rPr>
          <w:rFonts w:ascii="Times New Roman" w:eastAsia="Times New Roman" w:hAnsi="Times New Roman" w:cs="Times New Roman"/>
          <w:sz w:val="24"/>
          <w:szCs w:val="24"/>
          <w:lang/>
        </w:rPr>
        <w:t xml:space="preserve"> User management, role configuration, snapshot management.</w:t>
      </w:r>
    </w:p>
    <w:p w14:paraId="3DFFFF8A" w14:textId="77777777" w:rsidR="00487D35" w:rsidRPr="00487D35" w:rsidRDefault="00487D35" w:rsidP="00487D35">
      <w:pPr>
        <w:numPr>
          <w:ilvl w:val="1"/>
          <w:numId w:val="3"/>
        </w:numPr>
        <w:spacing w:before="100" w:beforeAutospacing="1" w:after="100" w:afterAutospacing="1"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i/>
          <w:iCs/>
          <w:sz w:val="24"/>
          <w:szCs w:val="24"/>
          <w:lang/>
        </w:rPr>
        <w:t>Officer:</w:t>
      </w:r>
      <w:r w:rsidRPr="00487D35">
        <w:rPr>
          <w:rFonts w:ascii="Times New Roman" w:eastAsia="Times New Roman" w:hAnsi="Times New Roman" w:cs="Times New Roman"/>
          <w:sz w:val="24"/>
          <w:szCs w:val="24"/>
          <w:lang/>
        </w:rPr>
        <w:t xml:space="preserve"> Registration processing, data review, report generation.</w:t>
      </w:r>
    </w:p>
    <w:p w14:paraId="20FB3384" w14:textId="77777777" w:rsidR="00487D35" w:rsidRPr="00487D35" w:rsidRDefault="00487D35" w:rsidP="00487D35">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487D35">
        <w:rPr>
          <w:rFonts w:ascii="Times New Roman" w:eastAsia="Times New Roman" w:hAnsi="Times New Roman" w:cs="Times New Roman"/>
          <w:b/>
          <w:bCs/>
          <w:sz w:val="24"/>
          <w:szCs w:val="24"/>
          <w:lang/>
        </w:rPr>
        <w:t>Whitelisting:</w:t>
      </w:r>
      <w:r w:rsidRPr="00487D35">
        <w:rPr>
          <w:rFonts w:ascii="Times New Roman" w:eastAsia="Times New Roman" w:hAnsi="Times New Roman" w:cs="Times New Roman"/>
          <w:sz w:val="24"/>
          <w:szCs w:val="24"/>
          <w:lang/>
        </w:rPr>
        <w:t xml:space="preserve"> Only pre-approved email addresses entered by the Admin can register for an account.</w:t>
      </w:r>
    </w:p>
    <w:p w14:paraId="52D8F643" w14:textId="77777777" w:rsidR="00487D35" w:rsidRDefault="00487D35" w:rsidP="00487D35">
      <w:pPr>
        <w:pStyle w:val="Heading2"/>
      </w:pPr>
      <w:r>
        <w:t>4. Functional Specifications: Workflow &amp; Pages</w:t>
      </w:r>
    </w:p>
    <w:p w14:paraId="686C550F" w14:textId="77777777" w:rsidR="00487D35" w:rsidRDefault="00487D35" w:rsidP="00487D35">
      <w:pPr>
        <w:pStyle w:val="Heading3"/>
      </w:pPr>
      <w:r>
        <w:t>The Registration &amp; Approval Workflow</w:t>
      </w:r>
    </w:p>
    <w:p w14:paraId="1F080FCC" w14:textId="77777777" w:rsidR="00487D35" w:rsidRDefault="00487D35" w:rsidP="00487D35">
      <w:pPr>
        <w:pStyle w:val="NormalWeb"/>
      </w:pPr>
      <w:r>
        <w:t xml:space="preserve">The application uses a </w:t>
      </w:r>
      <w:r>
        <w:rPr>
          <w:b/>
          <w:bCs/>
        </w:rPr>
        <w:t>Staging-to-Production</w:t>
      </w:r>
      <w:r>
        <w:t xml:space="preserve"> logic. No external data or manual entry directly modifies the "Main Registry" without an explicit approval step.</w:t>
      </w:r>
    </w:p>
    <w:p w14:paraId="1352B571" w14:textId="77777777" w:rsidR="00487D35" w:rsidRDefault="00487D35" w:rsidP="00487D35">
      <w:pPr>
        <w:pStyle w:val="NormalWeb"/>
        <w:numPr>
          <w:ilvl w:val="0"/>
          <w:numId w:val="4"/>
        </w:numPr>
      </w:pPr>
      <w:r>
        <w:rPr>
          <w:b/>
          <w:bCs/>
        </w:rPr>
        <w:t>Form 1 (New Registration):</w:t>
      </w:r>
      <w:r>
        <w:t xml:space="preserve"> Triggered when an Officer identifies a match (e.g., from Immigration or TCD data) for a person not yet in the PRO database.</w:t>
      </w:r>
    </w:p>
    <w:p w14:paraId="67076998" w14:textId="77777777" w:rsidR="00487D35" w:rsidRDefault="00487D35" w:rsidP="00487D35">
      <w:pPr>
        <w:pStyle w:val="NormalWeb"/>
        <w:numPr>
          <w:ilvl w:val="0"/>
          <w:numId w:val="4"/>
        </w:numPr>
      </w:pPr>
      <w:r>
        <w:rPr>
          <w:b/>
          <w:bCs/>
        </w:rPr>
        <w:t>Form 2 (Update/Change):</w:t>
      </w:r>
      <w:r>
        <w:t xml:space="preserve"> Triggered by right-clicking an existing voter in the Registry page to update details like Address, Name, or Eligibility status.</w:t>
      </w:r>
    </w:p>
    <w:p w14:paraId="226AD93E" w14:textId="77777777" w:rsidR="00487D35" w:rsidRPr="00BF019B" w:rsidRDefault="00487D35" w:rsidP="00487D35">
      <w:pPr>
        <w:pStyle w:val="Heading4"/>
        <w:rPr>
          <w:rFonts w:ascii="Times New Roman" w:eastAsia="Times New Roman" w:hAnsi="Times New Roman" w:cs="Times New Roman"/>
          <w:i w:val="0"/>
          <w:iCs w:val="0"/>
          <w:color w:val="auto"/>
          <w:sz w:val="24"/>
          <w:szCs w:val="24"/>
          <w:lang/>
        </w:rPr>
      </w:pPr>
      <w:r w:rsidRPr="00BF019B">
        <w:rPr>
          <w:rFonts w:ascii="Times New Roman" w:eastAsia="Times New Roman" w:hAnsi="Times New Roman" w:cs="Times New Roman"/>
          <w:i w:val="0"/>
          <w:iCs w:val="0"/>
          <w:color w:val="auto"/>
          <w:sz w:val="24"/>
          <w:szCs w:val="24"/>
          <w:lang/>
        </w:rPr>
        <w:t>The Approval Process:</w:t>
      </w:r>
    </w:p>
    <w:p w14:paraId="781CDE03" w14:textId="77777777" w:rsidR="00487D35" w:rsidRDefault="00487D35" w:rsidP="00487D35">
      <w:pPr>
        <w:pStyle w:val="NormalWeb"/>
        <w:numPr>
          <w:ilvl w:val="0"/>
          <w:numId w:val="5"/>
        </w:numPr>
      </w:pPr>
      <w:r>
        <w:rPr>
          <w:b/>
          <w:bCs/>
        </w:rPr>
        <w:t>Drafting:</w:t>
      </w:r>
      <w:r>
        <w:t xml:space="preserve"> User creates the form; it is saved in a "Pending" state.</w:t>
      </w:r>
    </w:p>
    <w:p w14:paraId="067E05AA" w14:textId="77777777" w:rsidR="00487D35" w:rsidRDefault="00487D35" w:rsidP="00487D35">
      <w:pPr>
        <w:pStyle w:val="NormalWeb"/>
        <w:numPr>
          <w:ilvl w:val="0"/>
          <w:numId w:val="5"/>
        </w:numPr>
      </w:pPr>
      <w:r>
        <w:rPr>
          <w:b/>
          <w:bCs/>
        </w:rPr>
        <w:t>Verification:</w:t>
      </w:r>
      <w:r>
        <w:t xml:space="preserve"> The Officer attaches necessary documents (stored as </w:t>
      </w:r>
      <w:r>
        <w:rPr>
          <w:rStyle w:val="HTMLCode"/>
          <w:rFonts w:eastAsiaTheme="majorEastAsia"/>
        </w:rPr>
        <w:t>VARBINARY</w:t>
      </w:r>
      <w:r>
        <w:t>).</w:t>
      </w:r>
    </w:p>
    <w:p w14:paraId="2BAC05E1" w14:textId="77777777" w:rsidR="00487D35" w:rsidRDefault="00487D35" w:rsidP="00487D35">
      <w:pPr>
        <w:pStyle w:val="NormalWeb"/>
        <w:numPr>
          <w:ilvl w:val="0"/>
          <w:numId w:val="5"/>
        </w:numPr>
      </w:pPr>
      <w:r>
        <w:rPr>
          <w:b/>
          <w:bCs/>
        </w:rPr>
        <w:lastRenderedPageBreak/>
        <w:t>Action:</w:t>
      </w:r>
      <w:r>
        <w:t xml:space="preserve"> A user with sufficient permissions (Admin or Senior Officer) clicks </w:t>
      </w:r>
      <w:r>
        <w:rPr>
          <w:b/>
          <w:bCs/>
        </w:rPr>
        <w:t>Approve</w:t>
      </w:r>
      <w:r>
        <w:t xml:space="preserve"> or </w:t>
      </w:r>
      <w:r>
        <w:rPr>
          <w:b/>
          <w:bCs/>
        </w:rPr>
        <w:t>Cancel</w:t>
      </w:r>
      <w:r>
        <w:t>.</w:t>
      </w:r>
    </w:p>
    <w:p w14:paraId="016A4848" w14:textId="77777777" w:rsidR="00487D35" w:rsidRDefault="00487D35" w:rsidP="00487D35">
      <w:pPr>
        <w:pStyle w:val="NormalWeb"/>
        <w:numPr>
          <w:ilvl w:val="0"/>
          <w:numId w:val="5"/>
        </w:numPr>
      </w:pPr>
      <w:r>
        <w:rPr>
          <w:b/>
          <w:bCs/>
        </w:rPr>
        <w:t>Commit:</w:t>
      </w:r>
      <w:r>
        <w:t xml:space="preserve"> Upon approval, the system:</w:t>
      </w:r>
    </w:p>
    <w:p w14:paraId="6563A6D4" w14:textId="77777777" w:rsidR="00487D35" w:rsidRDefault="00487D35" w:rsidP="00487D35">
      <w:pPr>
        <w:pStyle w:val="NormalWeb"/>
        <w:numPr>
          <w:ilvl w:val="1"/>
          <w:numId w:val="5"/>
        </w:numPr>
      </w:pPr>
      <w:r>
        <w:t xml:space="preserve">Updates/Inserts the record in the </w:t>
      </w:r>
      <w:r>
        <w:rPr>
          <w:b/>
          <w:bCs/>
        </w:rPr>
        <w:t>Voters Table</w:t>
      </w:r>
      <w:r>
        <w:t>.</w:t>
      </w:r>
    </w:p>
    <w:p w14:paraId="3B040775" w14:textId="3C6C9469" w:rsidR="00487D35" w:rsidRDefault="00487D35" w:rsidP="00487D35">
      <w:pPr>
        <w:pStyle w:val="NormalWeb"/>
        <w:numPr>
          <w:ilvl w:val="1"/>
          <w:numId w:val="5"/>
        </w:numPr>
      </w:pPr>
      <w:r>
        <w:t xml:space="preserve">Writes a log to the </w:t>
      </w:r>
      <w:r>
        <w:rPr>
          <w:b/>
          <w:bCs/>
        </w:rPr>
        <w:t>History Table</w:t>
      </w:r>
      <w:r>
        <w:t xml:space="preserve"> (Field-level tracking: Old Value </w:t>
      </w:r>
      <w:r w:rsidR="00BF019B">
        <w:rPr>
          <w:rStyle w:val="math-inline"/>
          <w:lang w:val="en-US"/>
        </w:rPr>
        <w:t>-&gt;</w:t>
      </w:r>
      <w:r>
        <w:t xml:space="preserve"> New Value).</w:t>
      </w:r>
    </w:p>
    <w:p w14:paraId="249EDCC9" w14:textId="77777777" w:rsidR="00487D35" w:rsidRDefault="00487D35" w:rsidP="00487D35">
      <w:pPr>
        <w:pStyle w:val="NormalWeb"/>
        <w:numPr>
          <w:ilvl w:val="1"/>
          <w:numId w:val="5"/>
        </w:numPr>
      </w:pPr>
      <w:r>
        <w:t>Updates the status of the Form to "Completed."</w:t>
      </w:r>
    </w:p>
    <w:p w14:paraId="7D88D738" w14:textId="77777777" w:rsidR="00487D35" w:rsidRDefault="00487D35" w:rsidP="00487D35">
      <w:r>
        <w:pict w14:anchorId="629F6275">
          <v:rect id="_x0000_i1029" style="width:0;height:1.5pt" o:hralign="center" o:hrstd="t" o:hr="t" fillcolor="#a0a0a0" stroked="f"/>
        </w:pict>
      </w:r>
    </w:p>
    <w:p w14:paraId="05B57523" w14:textId="77777777" w:rsidR="00487D35" w:rsidRDefault="00487D35" w:rsidP="00487D35">
      <w:pPr>
        <w:pStyle w:val="Heading3"/>
      </w:pPr>
      <w:r>
        <w:t>Core Application Pages</w:t>
      </w:r>
    </w:p>
    <w:tbl>
      <w:tblPr>
        <w:tblW w:w="0" w:type="auto"/>
        <w:tblBorders>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194"/>
      </w:tblGrid>
      <w:tr w:rsidR="00487D35" w14:paraId="24528D27" w14:textId="77777777" w:rsidTr="00367C0E">
        <w:trPr>
          <w:trHeight w:hRule="exact" w:val="403"/>
          <w:tblHeader/>
        </w:trPr>
        <w:tc>
          <w:tcPr>
            <w:tcW w:w="0" w:type="auto"/>
            <w:shd w:val="clear" w:color="auto" w:fill="BFBFBF" w:themeFill="background1" w:themeFillShade="BF"/>
            <w:vAlign w:val="center"/>
            <w:hideMark/>
          </w:tcPr>
          <w:p w14:paraId="1D5B6183" w14:textId="77777777" w:rsidR="00487D35" w:rsidRDefault="00487D35">
            <w:pPr>
              <w:spacing w:after="480"/>
            </w:pPr>
            <w:r>
              <w:rPr>
                <w:rStyle w:val="Strong"/>
              </w:rPr>
              <w:t>Page</w:t>
            </w:r>
          </w:p>
        </w:tc>
        <w:tc>
          <w:tcPr>
            <w:tcW w:w="0" w:type="auto"/>
            <w:shd w:val="clear" w:color="auto" w:fill="BFBFBF" w:themeFill="background1" w:themeFillShade="BF"/>
            <w:vAlign w:val="center"/>
            <w:hideMark/>
          </w:tcPr>
          <w:p w14:paraId="55B88EFE" w14:textId="77777777" w:rsidR="00487D35" w:rsidRDefault="00487D35">
            <w:pPr>
              <w:spacing w:after="480"/>
            </w:pPr>
            <w:r>
              <w:rPr>
                <w:rStyle w:val="Strong"/>
              </w:rPr>
              <w:t>Key Functionality</w:t>
            </w:r>
          </w:p>
        </w:tc>
      </w:tr>
      <w:tr w:rsidR="00487D35" w14:paraId="31A5E773" w14:textId="77777777" w:rsidTr="00367C0E">
        <w:trPr>
          <w:trHeight w:hRule="exact" w:val="590"/>
        </w:trPr>
        <w:tc>
          <w:tcPr>
            <w:tcW w:w="0" w:type="auto"/>
            <w:vAlign w:val="center"/>
            <w:hideMark/>
          </w:tcPr>
          <w:p w14:paraId="0DFDD3B5" w14:textId="77777777" w:rsidR="00487D35" w:rsidRDefault="00487D35">
            <w:pPr>
              <w:spacing w:after="480"/>
            </w:pPr>
            <w:r>
              <w:rPr>
                <w:b/>
                <w:bCs/>
              </w:rPr>
              <w:t>Registry Page</w:t>
            </w:r>
          </w:p>
        </w:tc>
        <w:tc>
          <w:tcPr>
            <w:tcW w:w="0" w:type="auto"/>
            <w:vAlign w:val="center"/>
            <w:hideMark/>
          </w:tcPr>
          <w:p w14:paraId="5DAF859E" w14:textId="77777777" w:rsidR="00487D35" w:rsidRDefault="00487D35">
            <w:pPr>
              <w:spacing w:after="480"/>
            </w:pPr>
            <w:r>
              <w:t xml:space="preserve">The primary dashboard. Split-screen layout: </w:t>
            </w:r>
            <w:r>
              <w:rPr>
                <w:b/>
                <w:bCs/>
              </w:rPr>
              <w:t>Left</w:t>
            </w:r>
            <w:r>
              <w:t xml:space="preserve"> (Filterable Grid of 60K+ voters), </w:t>
            </w:r>
            <w:r>
              <w:rPr>
                <w:b/>
                <w:bCs/>
              </w:rPr>
              <w:t>Right</w:t>
            </w:r>
            <w:r>
              <w:t xml:space="preserve"> (Expanded details/Edit mode). Includes a footer for real-time summaries (Total Eligible, Total by Parish).</w:t>
            </w:r>
          </w:p>
        </w:tc>
      </w:tr>
      <w:tr w:rsidR="00B20AB7" w14:paraId="1324B5F5" w14:textId="77777777" w:rsidTr="00367C0E">
        <w:trPr>
          <w:trHeight w:hRule="exact" w:val="821"/>
        </w:trPr>
        <w:tc>
          <w:tcPr>
            <w:tcW w:w="0" w:type="auto"/>
            <w:hideMark/>
          </w:tcPr>
          <w:p w14:paraId="44ACF394" w14:textId="77777777" w:rsidR="00487D35" w:rsidRDefault="00487D35">
            <w:pPr>
              <w:spacing w:after="480"/>
            </w:pPr>
            <w:r>
              <w:rPr>
                <w:b/>
                <w:bCs/>
              </w:rPr>
              <w:t>Eligible Page</w:t>
            </w:r>
          </w:p>
        </w:tc>
        <w:tc>
          <w:tcPr>
            <w:tcW w:w="0" w:type="auto"/>
            <w:hideMark/>
          </w:tcPr>
          <w:p w14:paraId="3A095593" w14:textId="77777777" w:rsidR="00487D35" w:rsidRDefault="00487D35">
            <w:pPr>
              <w:spacing w:after="480"/>
            </w:pPr>
            <w:r>
              <w:t>The "Compare &amp; Match" tool. Rows are split into 3 vertical sections (Immigration, Birth, TCD). Users use this to decide which record "wins" to start a Form 1.</w:t>
            </w:r>
          </w:p>
        </w:tc>
      </w:tr>
      <w:tr w:rsidR="00487D35" w14:paraId="51DC158F" w14:textId="77777777" w:rsidTr="00367C0E">
        <w:trPr>
          <w:trHeight w:hRule="exact" w:val="706"/>
        </w:trPr>
        <w:tc>
          <w:tcPr>
            <w:tcW w:w="0" w:type="auto"/>
            <w:vAlign w:val="center"/>
            <w:hideMark/>
          </w:tcPr>
          <w:p w14:paraId="02652B69" w14:textId="77777777" w:rsidR="00487D35" w:rsidRDefault="00487D35">
            <w:pPr>
              <w:spacing w:after="480"/>
            </w:pPr>
            <w:r>
              <w:rPr>
                <w:b/>
                <w:bCs/>
              </w:rPr>
              <w:t>Assessments Page</w:t>
            </w:r>
          </w:p>
        </w:tc>
        <w:tc>
          <w:tcPr>
            <w:tcW w:w="0" w:type="auto"/>
            <w:vAlign w:val="center"/>
            <w:hideMark/>
          </w:tcPr>
          <w:p w14:paraId="7E3EFF7B" w14:textId="77777777" w:rsidR="00487D35" w:rsidRDefault="00487D35">
            <w:pPr>
              <w:spacing w:after="480"/>
            </w:pPr>
            <w:r>
              <w:t>Read-only view of Land Valuation data. Crucial for verifying that the address provided on a Form 1 or 2 is a valid, taxable property.</w:t>
            </w:r>
          </w:p>
        </w:tc>
      </w:tr>
      <w:tr w:rsidR="00487D35" w14:paraId="0DDEAD4D" w14:textId="77777777" w:rsidTr="00367C0E">
        <w:trPr>
          <w:trHeight w:hRule="exact" w:val="734"/>
        </w:trPr>
        <w:tc>
          <w:tcPr>
            <w:tcW w:w="0" w:type="auto"/>
            <w:vAlign w:val="center"/>
            <w:hideMark/>
          </w:tcPr>
          <w:p w14:paraId="0333F3E2" w14:textId="77777777" w:rsidR="00487D35" w:rsidRDefault="00487D35">
            <w:pPr>
              <w:spacing w:after="480"/>
            </w:pPr>
            <w:r>
              <w:rPr>
                <w:b/>
                <w:bCs/>
              </w:rPr>
              <w:t>User Management</w:t>
            </w:r>
          </w:p>
        </w:tc>
        <w:tc>
          <w:tcPr>
            <w:tcW w:w="0" w:type="auto"/>
            <w:vAlign w:val="center"/>
            <w:hideMark/>
          </w:tcPr>
          <w:p w14:paraId="7B1FCBE9" w14:textId="77777777" w:rsidR="00487D35" w:rsidRDefault="00487D35">
            <w:pPr>
              <w:spacing w:after="480"/>
            </w:pPr>
            <w:r>
              <w:t xml:space="preserve">Three-tab system: </w:t>
            </w:r>
            <w:r>
              <w:rPr>
                <w:b/>
                <w:bCs/>
              </w:rPr>
              <w:t>1. User List/Activation</w:t>
            </w:r>
            <w:r>
              <w:t xml:space="preserve">, </w:t>
            </w:r>
            <w:r>
              <w:rPr>
                <w:b/>
                <w:bCs/>
              </w:rPr>
              <w:t>2. Role-Based Permissions</w:t>
            </w:r>
            <w:r>
              <w:t xml:space="preserve">, </w:t>
            </w:r>
            <w:r>
              <w:rPr>
                <w:b/>
                <w:bCs/>
              </w:rPr>
              <w:t>3. Email Whitelist</w:t>
            </w:r>
            <w:r>
              <w:t xml:space="preserve"> (The gatekeeper for registration).</w:t>
            </w:r>
          </w:p>
        </w:tc>
      </w:tr>
      <w:tr w:rsidR="00487D35" w14:paraId="103A7A9A" w14:textId="77777777" w:rsidTr="00367C0E">
        <w:trPr>
          <w:trHeight w:hRule="exact" w:val="915"/>
        </w:trPr>
        <w:tc>
          <w:tcPr>
            <w:tcW w:w="0" w:type="auto"/>
            <w:vAlign w:val="center"/>
            <w:hideMark/>
          </w:tcPr>
          <w:p w14:paraId="32AB0C8F" w14:textId="77777777" w:rsidR="00487D35" w:rsidRDefault="00487D35">
            <w:pPr>
              <w:spacing w:after="480"/>
            </w:pPr>
            <w:r>
              <w:rPr>
                <w:b/>
                <w:bCs/>
              </w:rPr>
              <w:t>Report Launcher</w:t>
            </w:r>
          </w:p>
        </w:tc>
        <w:tc>
          <w:tcPr>
            <w:tcW w:w="0" w:type="auto"/>
            <w:vAlign w:val="center"/>
            <w:hideMark/>
          </w:tcPr>
          <w:p w14:paraId="670D9C85" w14:textId="77777777" w:rsidR="00487D35" w:rsidRDefault="00487D35">
            <w:pPr>
              <w:spacing w:after="480"/>
            </w:pPr>
            <w:r>
              <w:t>Dynamic filter builder. Selecting a report from the Telerik dropdown reveals the specific parameters (e.g., Date Range, Parish, Election Year) required for that PDF/CSV.</w:t>
            </w:r>
          </w:p>
        </w:tc>
      </w:tr>
      <w:tr w:rsidR="00B20AB7" w14:paraId="0AABB1D3" w14:textId="77777777" w:rsidTr="00367C0E">
        <w:trPr>
          <w:trHeight w:hRule="exact" w:val="627"/>
        </w:trPr>
        <w:tc>
          <w:tcPr>
            <w:tcW w:w="0" w:type="auto"/>
            <w:vAlign w:val="center"/>
            <w:hideMark/>
          </w:tcPr>
          <w:p w14:paraId="2E7E2915" w14:textId="77777777" w:rsidR="00487D35" w:rsidRDefault="00487D35">
            <w:pPr>
              <w:spacing w:after="480"/>
            </w:pPr>
            <w:r>
              <w:rPr>
                <w:b/>
                <w:bCs/>
              </w:rPr>
              <w:t>Snapshot/Election</w:t>
            </w:r>
          </w:p>
        </w:tc>
        <w:tc>
          <w:tcPr>
            <w:tcW w:w="0" w:type="auto"/>
            <w:vAlign w:val="center"/>
            <w:hideMark/>
          </w:tcPr>
          <w:p w14:paraId="2C77D033" w14:textId="77777777" w:rsidR="00487D35" w:rsidRDefault="00487D35">
            <w:pPr>
              <w:spacing w:after="480"/>
            </w:pPr>
            <w:r>
              <w:t>A specialized Admin tool to "freeze" the current register for an election cycle, creating a historical archive before moving into the next year.</w:t>
            </w:r>
          </w:p>
          <w:p w14:paraId="07B8624B" w14:textId="77777777" w:rsidR="00B20AB7" w:rsidRDefault="00B20AB7">
            <w:pPr>
              <w:spacing w:after="480"/>
            </w:pPr>
          </w:p>
          <w:p w14:paraId="38FADAE1" w14:textId="0B7AF93D" w:rsidR="00B20AB7" w:rsidRDefault="00B20AB7">
            <w:pPr>
              <w:spacing w:after="480"/>
            </w:pPr>
          </w:p>
        </w:tc>
      </w:tr>
      <w:tr w:rsidR="00B20AB7" w14:paraId="107E23DF" w14:textId="77777777" w:rsidTr="00367C0E">
        <w:trPr>
          <w:trHeight w:hRule="exact" w:val="627"/>
        </w:trPr>
        <w:tc>
          <w:tcPr>
            <w:tcW w:w="0" w:type="auto"/>
            <w:vAlign w:val="center"/>
          </w:tcPr>
          <w:p w14:paraId="00259D63" w14:textId="041164C6" w:rsidR="00B20AB7" w:rsidRDefault="00B20AB7">
            <w:pPr>
              <w:spacing w:after="480"/>
              <w:rPr>
                <w:b/>
                <w:bCs/>
              </w:rPr>
            </w:pPr>
            <w:r w:rsidRPr="001A49B9">
              <w:rPr>
                <w:b/>
                <w:bCs/>
              </w:rPr>
              <w:t>Lists (Reference Data)</w:t>
            </w:r>
          </w:p>
        </w:tc>
        <w:tc>
          <w:tcPr>
            <w:tcW w:w="0" w:type="auto"/>
            <w:vAlign w:val="center"/>
          </w:tcPr>
          <w:p w14:paraId="25EA7642" w14:textId="77777777" w:rsidR="00B20AB7" w:rsidRPr="001A49B9" w:rsidRDefault="00B20AB7" w:rsidP="00B20AB7">
            <w:pPr>
              <w:spacing w:after="480"/>
            </w:pPr>
            <w:r w:rsidRPr="001A49B9">
              <w:t>Dedicated management pages for Constituencies, Parishes, and Voter Flags (Grid-based with ID and Description).</w:t>
            </w:r>
          </w:p>
          <w:p w14:paraId="3E13966A" w14:textId="77777777" w:rsidR="00B20AB7" w:rsidRDefault="00B20AB7">
            <w:pPr>
              <w:spacing w:after="480"/>
            </w:pPr>
          </w:p>
        </w:tc>
      </w:tr>
      <w:tr w:rsidR="00B20AB7" w14:paraId="3472F540" w14:textId="77777777" w:rsidTr="00367C0E">
        <w:trPr>
          <w:trHeight w:hRule="exact" w:val="627"/>
        </w:trPr>
        <w:tc>
          <w:tcPr>
            <w:tcW w:w="0" w:type="auto"/>
            <w:vAlign w:val="center"/>
          </w:tcPr>
          <w:p w14:paraId="3EF3E144" w14:textId="39377084" w:rsidR="00B20AB7" w:rsidRPr="001A49B9" w:rsidRDefault="00B20AB7">
            <w:pPr>
              <w:spacing w:after="480"/>
              <w:rPr>
                <w:b/>
                <w:bCs/>
              </w:rPr>
            </w:pPr>
            <w:r w:rsidRPr="001A49B9">
              <w:rPr>
                <w:b/>
                <w:bCs/>
              </w:rPr>
              <w:t>Office Data Update</w:t>
            </w:r>
          </w:p>
        </w:tc>
        <w:tc>
          <w:tcPr>
            <w:tcW w:w="0" w:type="auto"/>
            <w:vAlign w:val="center"/>
          </w:tcPr>
          <w:p w14:paraId="6D1E9E24" w14:textId="77777777" w:rsidR="00B20AB7" w:rsidRPr="001A49B9" w:rsidRDefault="00B20AB7" w:rsidP="00B20AB7">
            <w:pPr>
              <w:spacing w:after="480"/>
            </w:pPr>
            <w:r w:rsidRPr="001A49B9">
              <w:t>A configuration screen for system-wide variables like Assistant Name, Register Name, and Election Dates used in official reports.</w:t>
            </w:r>
          </w:p>
          <w:p w14:paraId="2D15B2A3" w14:textId="77777777" w:rsidR="00B20AB7" w:rsidRPr="001A49B9" w:rsidRDefault="00B20AB7" w:rsidP="00B20AB7">
            <w:pPr>
              <w:spacing w:after="480"/>
            </w:pPr>
          </w:p>
        </w:tc>
      </w:tr>
    </w:tbl>
    <w:p w14:paraId="77D19516" w14:textId="10CD997F" w:rsidR="00487D35" w:rsidRDefault="00487D35" w:rsidP="00487D35">
      <w:pPr>
        <w:spacing w:after="0"/>
      </w:pPr>
    </w:p>
    <w:p w14:paraId="3A864453" w14:textId="77777777" w:rsidR="00367C0E" w:rsidRDefault="00367C0E" w:rsidP="00487D35">
      <w:pPr>
        <w:spacing w:after="0"/>
      </w:pPr>
    </w:p>
    <w:p w14:paraId="3E5157FD" w14:textId="4B6E52D9" w:rsidR="00487D35" w:rsidRDefault="00487D35" w:rsidP="00487D35">
      <w:pPr>
        <w:pStyle w:val="Heading2"/>
      </w:pPr>
      <w:r>
        <w:t>5. Deployment &amp; Cloud Migration Strategy</w:t>
      </w:r>
      <w:r w:rsidR="00B20AB7">
        <w:tab/>
      </w:r>
    </w:p>
    <w:p w14:paraId="51A96D6F" w14:textId="77777777" w:rsidR="00487D35" w:rsidRDefault="00487D35" w:rsidP="00487D35">
      <w:pPr>
        <w:pStyle w:val="NormalWeb"/>
      </w:pPr>
      <w:r>
        <w:t xml:space="preserve">Your requirement to keep data within Bermuda while considering a future cloud move requires a </w:t>
      </w:r>
      <w:r>
        <w:rPr>
          <w:b/>
          <w:bCs/>
        </w:rPr>
        <w:t>Service-Relay Architecture</w:t>
      </w:r>
      <w:r>
        <w:t>.</w:t>
      </w:r>
    </w:p>
    <w:p w14:paraId="6BD82412" w14:textId="7959AB4E" w:rsidR="00487D35" w:rsidRDefault="00487D35" w:rsidP="00487D35">
      <w:pPr>
        <w:pStyle w:val="Heading3"/>
      </w:pPr>
      <w:r>
        <w:t>Scenario A: Inside Gov Network</w:t>
      </w:r>
    </w:p>
    <w:p w14:paraId="5DECC431" w14:textId="77777777" w:rsidR="00487D35" w:rsidRDefault="00487D35" w:rsidP="00487D35">
      <w:pPr>
        <w:pStyle w:val="NormalWeb"/>
        <w:numPr>
          <w:ilvl w:val="0"/>
          <w:numId w:val="6"/>
        </w:numPr>
      </w:pPr>
      <w:r>
        <w:t>The Blazor App and SQL Server live on the same internal virtual network.</w:t>
      </w:r>
    </w:p>
    <w:p w14:paraId="5F2F7D2A" w14:textId="77777777" w:rsidR="00487D35" w:rsidRDefault="00487D35" w:rsidP="00487D35">
      <w:pPr>
        <w:pStyle w:val="NormalWeb"/>
        <w:numPr>
          <w:ilvl w:val="0"/>
          <w:numId w:val="6"/>
        </w:numPr>
      </w:pPr>
      <w:r>
        <w:t>The Hosted Service pulls data directly from TCD/Immigration via internal endpoints.</w:t>
      </w:r>
    </w:p>
    <w:p w14:paraId="3BE1ADA4" w14:textId="77777777" w:rsidR="00487D35" w:rsidRDefault="00487D35" w:rsidP="00487D35">
      <w:pPr>
        <w:pStyle w:val="Heading3"/>
      </w:pPr>
      <w:r>
        <w:t>Scenario B: Cloud Migration (Local Bermuda Cloud)</w:t>
      </w:r>
    </w:p>
    <w:p w14:paraId="5BCF504E" w14:textId="77777777" w:rsidR="00487D35" w:rsidRDefault="00487D35" w:rsidP="00487D35">
      <w:pPr>
        <w:pStyle w:val="NormalWeb"/>
      </w:pPr>
      <w:r>
        <w:lastRenderedPageBreak/>
        <w:t>To move the UI/Database to the cloud without breaking security policies for other departments:</w:t>
      </w:r>
    </w:p>
    <w:p w14:paraId="3B48B779" w14:textId="77777777" w:rsidR="00487D35" w:rsidRDefault="00487D35" w:rsidP="00487D35">
      <w:pPr>
        <w:pStyle w:val="NormalWeb"/>
        <w:numPr>
          <w:ilvl w:val="0"/>
          <w:numId w:val="7"/>
        </w:numPr>
      </w:pPr>
      <w:r>
        <w:rPr>
          <w:b/>
          <w:bCs/>
        </w:rPr>
        <w:t>The Relay Service:</w:t>
      </w:r>
      <w:r>
        <w:t xml:space="preserve"> A "Data Collector" service remains inside the Gov Network. It has permission to read TCD/Land Valuation data.</w:t>
      </w:r>
    </w:p>
    <w:p w14:paraId="6FB36F73" w14:textId="77777777" w:rsidR="00487D35" w:rsidRDefault="00487D35" w:rsidP="00487D35">
      <w:pPr>
        <w:pStyle w:val="NormalWeb"/>
        <w:numPr>
          <w:ilvl w:val="0"/>
          <w:numId w:val="7"/>
        </w:numPr>
      </w:pPr>
      <w:r>
        <w:rPr>
          <w:b/>
          <w:bCs/>
        </w:rPr>
        <w:t>The Cloud Receiver:</w:t>
      </w:r>
      <w:r>
        <w:t xml:space="preserve"> A Minimal API on the Cloud side receives encrypted packets from the Relay Service.</w:t>
      </w:r>
    </w:p>
    <w:p w14:paraId="51C78E74" w14:textId="000DC640" w:rsidR="00487D35" w:rsidRDefault="00487D35" w:rsidP="00487D35">
      <w:pPr>
        <w:pStyle w:val="NormalWeb"/>
        <w:numPr>
          <w:ilvl w:val="0"/>
          <w:numId w:val="7"/>
        </w:numPr>
      </w:pPr>
      <w:r>
        <w:rPr>
          <w:b/>
          <w:bCs/>
        </w:rPr>
        <w:t>Synchronization:</w:t>
      </w:r>
      <w:r>
        <w:t xml:space="preserve"> This allows the PRO Database to stay updated without the Cloud App needing direct "read" access to other sensitive Government databases.</w:t>
      </w:r>
    </w:p>
    <w:p w14:paraId="32C2F7A8" w14:textId="72B994C7" w:rsidR="004E5CD3" w:rsidRPr="001A49B9" w:rsidRDefault="004E5CD3" w:rsidP="004E5CD3">
      <w:pPr>
        <w:spacing w:before="100" w:beforeAutospacing="1" w:after="100" w:afterAutospacing="1" w:line="240" w:lineRule="auto"/>
        <w:rPr>
          <w:rFonts w:ascii="Times New Roman" w:eastAsia="Times New Roman" w:hAnsi="Times New Roman" w:cs="Times New Roman"/>
          <w:sz w:val="24"/>
          <w:szCs w:val="24"/>
          <w:lang/>
        </w:rPr>
      </w:pPr>
      <w:r w:rsidRPr="001A49B9">
        <w:rPr>
          <w:rFonts w:ascii="Times New Roman" w:eastAsia="Times New Roman" w:hAnsi="Times New Roman" w:cs="Times New Roman"/>
          <w:b/>
          <w:bCs/>
          <w:sz w:val="24"/>
          <w:szCs w:val="24"/>
          <w:lang/>
        </w:rPr>
        <w:t>Recommendation: Hardened On-Premises Deployment</w:t>
      </w:r>
      <w:r w:rsidRPr="001A49B9">
        <w:rPr>
          <w:rFonts w:ascii="Times New Roman" w:eastAsia="Times New Roman" w:hAnsi="Times New Roman" w:cs="Times New Roman"/>
          <w:sz w:val="24"/>
          <w:szCs w:val="24"/>
          <w:lang/>
        </w:rPr>
        <w:t xml:space="preserve"> </w:t>
      </w:r>
      <w:r>
        <w:rPr>
          <w:rFonts w:ascii="Times New Roman" w:eastAsia="Times New Roman" w:hAnsi="Times New Roman" w:cs="Times New Roman"/>
          <w:sz w:val="24"/>
          <w:szCs w:val="24"/>
          <w:lang w:val="en-US"/>
        </w:rPr>
        <w:t xml:space="preserve">I </w:t>
      </w:r>
      <w:r w:rsidRPr="001A49B9">
        <w:rPr>
          <w:rFonts w:ascii="Times New Roman" w:eastAsia="Times New Roman" w:hAnsi="Times New Roman" w:cs="Times New Roman"/>
          <w:sz w:val="24"/>
          <w:szCs w:val="24"/>
          <w:lang/>
        </w:rPr>
        <w:t xml:space="preserve">recommend hosting PRO Web on virtual servers inside the Government Network for maximum data proximity. To address the threat of </w:t>
      </w:r>
      <w:r>
        <w:rPr>
          <w:rFonts w:ascii="Times New Roman" w:eastAsia="Times New Roman" w:hAnsi="Times New Roman" w:cs="Times New Roman"/>
          <w:sz w:val="24"/>
          <w:szCs w:val="24"/>
          <w:lang w:val="en-US"/>
        </w:rPr>
        <w:t>data los</w:t>
      </w:r>
      <w:r w:rsidR="00BF019B">
        <w:rPr>
          <w:rFonts w:ascii="Times New Roman" w:eastAsia="Times New Roman" w:hAnsi="Times New Roman" w:cs="Times New Roman"/>
          <w:sz w:val="24"/>
          <w:szCs w:val="24"/>
          <w:lang w:val="en-US"/>
        </w:rPr>
        <w:t>s</w:t>
      </w:r>
      <w:r w:rsidRPr="001A49B9">
        <w:rPr>
          <w:rFonts w:ascii="Times New Roman" w:eastAsia="Times New Roman" w:hAnsi="Times New Roman" w:cs="Times New Roman"/>
          <w:sz w:val="24"/>
          <w:szCs w:val="24"/>
          <w:lang/>
        </w:rPr>
        <w:t>:</w:t>
      </w:r>
    </w:p>
    <w:p w14:paraId="2B7B42EB" w14:textId="747CCA00" w:rsidR="004E5CD3" w:rsidRDefault="004E5CD3" w:rsidP="004E5CD3">
      <w:pPr>
        <w:numPr>
          <w:ilvl w:val="0"/>
          <w:numId w:val="12"/>
        </w:numPr>
        <w:spacing w:before="100" w:beforeAutospacing="1" w:after="100" w:afterAutospacing="1" w:line="240" w:lineRule="auto"/>
      </w:pPr>
      <w:r w:rsidRPr="001A49B9">
        <w:rPr>
          <w:rFonts w:ascii="Times New Roman" w:eastAsia="Times New Roman" w:hAnsi="Times New Roman" w:cs="Times New Roman"/>
          <w:b/>
          <w:bCs/>
          <w:sz w:val="24"/>
          <w:szCs w:val="24"/>
          <w:lang/>
        </w:rPr>
        <w:t>Off-Site SQL Backups:</w:t>
      </w:r>
      <w:r w:rsidRPr="001A49B9">
        <w:rPr>
          <w:rFonts w:ascii="Times New Roman" w:eastAsia="Times New Roman" w:hAnsi="Times New Roman" w:cs="Times New Roman"/>
          <w:sz w:val="24"/>
          <w:szCs w:val="24"/>
          <w:lang/>
        </w:rPr>
        <w:t xml:space="preserve"> Implement an automated, encrypted "Write-Once" backup to a secure cloud vault (</w:t>
      </w:r>
      <w:r>
        <w:rPr>
          <w:rFonts w:ascii="Times New Roman" w:eastAsia="Times New Roman" w:hAnsi="Times New Roman" w:cs="Times New Roman"/>
          <w:sz w:val="24"/>
          <w:szCs w:val="24"/>
          <w:lang w:val="en-US"/>
        </w:rPr>
        <w:t>local Bermuda cloud provider</w:t>
      </w:r>
      <w:r w:rsidRPr="001A49B9">
        <w:rPr>
          <w:rFonts w:ascii="Times New Roman" w:eastAsia="Times New Roman" w:hAnsi="Times New Roman" w:cs="Times New Roman"/>
          <w:sz w:val="24"/>
          <w:szCs w:val="24"/>
          <w:lang/>
        </w:rPr>
        <w:t>). Even if the local network is compromised, the Registry data remains safe and recoverable.</w:t>
      </w:r>
    </w:p>
    <w:p w14:paraId="6FB0E5C2" w14:textId="77777777" w:rsidR="00487D35" w:rsidRDefault="00487D35" w:rsidP="00487D35">
      <w:r>
        <w:pict w14:anchorId="2FF1305C">
          <v:rect id="_x0000_i1031" style="width:0;height:1.5pt" o:hralign="center" o:hrstd="t" o:hr="t" fillcolor="#a0a0a0" stroked="f"/>
        </w:pict>
      </w:r>
    </w:p>
    <w:p w14:paraId="706B39B6" w14:textId="77777777" w:rsidR="00487D35" w:rsidRDefault="00487D35" w:rsidP="00487D35">
      <w:pPr>
        <w:pStyle w:val="Heading3"/>
      </w:pPr>
      <w:r>
        <w:t>Summary of Data Auditing</w:t>
      </w:r>
    </w:p>
    <w:p w14:paraId="5C91ED3B" w14:textId="77777777" w:rsidR="00487D35" w:rsidRDefault="00487D35" w:rsidP="00487D35">
      <w:pPr>
        <w:pStyle w:val="NormalWeb"/>
      </w:pPr>
      <w:r>
        <w:t>To ensure full accountability for the Parliamentary Register:</w:t>
      </w:r>
    </w:p>
    <w:p w14:paraId="6546E2D9" w14:textId="77777777" w:rsidR="00487D35" w:rsidRDefault="00487D35" w:rsidP="00487D35">
      <w:pPr>
        <w:pStyle w:val="NormalWeb"/>
        <w:numPr>
          <w:ilvl w:val="0"/>
          <w:numId w:val="8"/>
        </w:numPr>
      </w:pPr>
      <w:r>
        <w:rPr>
          <w:b/>
          <w:bCs/>
        </w:rPr>
        <w:t>System Auditing:</w:t>
      </w:r>
      <w:r>
        <w:t xml:space="preserve"> Serilog captures technical events (Login failures, API timeouts).</w:t>
      </w:r>
    </w:p>
    <w:p w14:paraId="6B7986AE" w14:textId="77777777" w:rsidR="00487D35" w:rsidRDefault="00487D35" w:rsidP="00487D35">
      <w:pPr>
        <w:pStyle w:val="NormalWeb"/>
        <w:numPr>
          <w:ilvl w:val="0"/>
          <w:numId w:val="8"/>
        </w:numPr>
      </w:pPr>
      <w:r>
        <w:rPr>
          <w:b/>
          <w:bCs/>
        </w:rPr>
        <w:t>Data Auditing:</w:t>
      </w:r>
      <w:r>
        <w:t xml:space="preserve"> A dedicated </w:t>
      </w:r>
      <w:r>
        <w:rPr>
          <w:rStyle w:val="HTMLCode"/>
          <w:rFonts w:eastAsiaTheme="majorEastAsia"/>
        </w:rPr>
        <w:t>VoterHistory</w:t>
      </w:r>
      <w:r>
        <w:t xml:space="preserve"> table captures every change to a voter record, including </w:t>
      </w:r>
      <w:r>
        <w:rPr>
          <w:i/>
          <w:iCs/>
        </w:rPr>
        <w:t>Who</w:t>
      </w:r>
      <w:r>
        <w:t xml:space="preserve">, </w:t>
      </w:r>
      <w:r>
        <w:rPr>
          <w:i/>
          <w:iCs/>
        </w:rPr>
        <w:t>When</w:t>
      </w:r>
      <w:r>
        <w:t xml:space="preserve">, and </w:t>
      </w:r>
      <w:r>
        <w:rPr>
          <w:i/>
          <w:iCs/>
        </w:rPr>
        <w:t>The specific field</w:t>
      </w:r>
      <w:r>
        <w:t xml:space="preserve"> changed.</w:t>
      </w:r>
    </w:p>
    <w:p w14:paraId="20C64CC7" w14:textId="10643497" w:rsidR="008A3F79" w:rsidRDefault="00487D35" w:rsidP="004E5CD3">
      <w:pPr>
        <w:pStyle w:val="NormalWeb"/>
        <w:numPr>
          <w:ilvl w:val="0"/>
          <w:numId w:val="8"/>
        </w:numPr>
      </w:pPr>
      <w:r>
        <w:rPr>
          <w:b/>
          <w:bCs/>
        </w:rPr>
        <w:t>Real-time Alerts:</w:t>
      </w:r>
      <w:r>
        <w:t xml:space="preserve"> Sentry notifies the Admin immediately if the "Inbound" data feeds fail or if 2FA services are unreachable.</w:t>
      </w:r>
    </w:p>
    <w:p w14:paraId="6F4245D1" w14:textId="68A38464" w:rsidR="00441728" w:rsidRDefault="00441728" w:rsidP="00441728">
      <w:pPr>
        <w:pStyle w:val="NormalWeb"/>
      </w:pPr>
    </w:p>
    <w:p w14:paraId="1EB6DF5C" w14:textId="0D58FEAB" w:rsidR="00441728" w:rsidRPr="00504ABA" w:rsidRDefault="00504ABA" w:rsidP="00441728">
      <w:pPr>
        <w:pStyle w:val="Heading2"/>
        <w:rPr>
          <w:lang w:val="en-US"/>
        </w:rPr>
      </w:pPr>
      <w:r>
        <w:rPr>
          <w:lang w:val="en-US"/>
        </w:rPr>
        <w:t>6</w:t>
      </w:r>
      <w:r w:rsidR="00441728">
        <w:t xml:space="preserve">. </w:t>
      </w:r>
      <w:r>
        <w:rPr>
          <w:lang w:val="en-US"/>
        </w:rPr>
        <w:t>Data Flows</w:t>
      </w:r>
    </w:p>
    <w:p w14:paraId="428056B7" w14:textId="06CF535B" w:rsidR="00441728" w:rsidRDefault="00441728" w:rsidP="00441728">
      <w:pPr>
        <w:pStyle w:val="Heading3"/>
      </w:pPr>
      <w:r>
        <w:t>The Inbound Flow: Data Harvesting</w:t>
      </w:r>
    </w:p>
    <w:p w14:paraId="508B7BC7" w14:textId="77777777" w:rsidR="00441728" w:rsidRDefault="00441728" w:rsidP="00441728">
      <w:pPr>
        <w:pStyle w:val="NormalWeb"/>
      </w:pPr>
      <w:r>
        <w:t xml:space="preserve">Since there is no unique ID across Bermuda’s government systems, the inbound flow is designed for </w:t>
      </w:r>
      <w:r>
        <w:rPr>
          <w:b/>
          <w:bCs/>
        </w:rPr>
        <w:t>consolidation</w:t>
      </w:r>
      <w:r>
        <w:t xml:space="preserve"> rather than simple syncing.</w:t>
      </w:r>
    </w:p>
    <w:p w14:paraId="12185E35" w14:textId="77777777" w:rsidR="00441728" w:rsidRDefault="00441728" w:rsidP="00441728">
      <w:pPr>
        <w:pStyle w:val="NormalWeb"/>
        <w:numPr>
          <w:ilvl w:val="0"/>
          <w:numId w:val="14"/>
        </w:numPr>
      </w:pPr>
      <w:r>
        <w:rPr>
          <w:b/>
          <w:bCs/>
        </w:rPr>
        <w:t>Source Systems:</w:t>
      </w:r>
      <w:r>
        <w:t xml:space="preserve"> Data is pulled from TCD (Driver photos/addresses), General Register (Births), Land Valuation (Property IDs), and Immigration (Citizenship status).</w:t>
      </w:r>
    </w:p>
    <w:p w14:paraId="4BE2D3B8" w14:textId="77777777" w:rsidR="00441728" w:rsidRDefault="00441728" w:rsidP="00441728">
      <w:pPr>
        <w:pStyle w:val="NormalWeb"/>
        <w:numPr>
          <w:ilvl w:val="0"/>
          <w:numId w:val="14"/>
        </w:numPr>
      </w:pPr>
      <w:r>
        <w:rPr>
          <w:b/>
          <w:bCs/>
        </w:rPr>
        <w:t>The Relay/Hosted Service:</w:t>
      </w:r>
      <w:r>
        <w:t xml:space="preserve"> A background worker inside the REST API periodically fetches these records.</w:t>
      </w:r>
    </w:p>
    <w:p w14:paraId="57E12A16" w14:textId="77777777" w:rsidR="00441728" w:rsidRDefault="00441728" w:rsidP="00441728">
      <w:pPr>
        <w:pStyle w:val="NormalWeb"/>
        <w:numPr>
          <w:ilvl w:val="0"/>
          <w:numId w:val="14"/>
        </w:numPr>
      </w:pPr>
      <w:r>
        <w:rPr>
          <w:b/>
          <w:bCs/>
        </w:rPr>
        <w:t>Fuzzy Matching Engine:</w:t>
      </w:r>
      <w:r>
        <w:t xml:space="preserve"> The service compares incoming records against the existing PRO SQL database using </w:t>
      </w:r>
      <w:r>
        <w:rPr>
          <w:rStyle w:val="math-inline"/>
        </w:rPr>
        <w:t>$Name + DOB$</w:t>
      </w:r>
      <w:r>
        <w:t xml:space="preserve"> logic.</w:t>
      </w:r>
    </w:p>
    <w:p w14:paraId="74186B93" w14:textId="77777777" w:rsidR="00441728" w:rsidRDefault="00441728" w:rsidP="00441728">
      <w:pPr>
        <w:pStyle w:val="NormalWeb"/>
        <w:numPr>
          <w:ilvl w:val="0"/>
          <w:numId w:val="14"/>
        </w:numPr>
      </w:pPr>
      <w:r>
        <w:rPr>
          <w:b/>
          <w:bCs/>
        </w:rPr>
        <w:t>Staging Area:</w:t>
      </w:r>
      <w:r>
        <w:t xml:space="preserve"> Potential matches and new "eligible" individuals are placed in a staging view (the "Eligible Page") rather than the live register.</w:t>
      </w:r>
    </w:p>
    <w:p w14:paraId="67E3E195" w14:textId="77777777" w:rsidR="00441728" w:rsidRDefault="00441728" w:rsidP="00441728">
      <w:r>
        <w:lastRenderedPageBreak/>
        <w:pict w14:anchorId="00C3A967">
          <v:rect id="_x0000_i1044" style="width:0;height:1.5pt" o:hralign="center" o:hrstd="t" o:hr="t" fillcolor="#a0a0a0" stroked="f"/>
        </w:pict>
      </w:r>
    </w:p>
    <w:p w14:paraId="2EF8EE81" w14:textId="77777777" w:rsidR="00B20AB7" w:rsidRDefault="00B20AB7" w:rsidP="00441728">
      <w:pPr>
        <w:pStyle w:val="Heading3"/>
      </w:pPr>
    </w:p>
    <w:p w14:paraId="2C5202A6" w14:textId="0A13A6F6" w:rsidR="00441728" w:rsidRDefault="00441728" w:rsidP="00441728">
      <w:pPr>
        <w:pStyle w:val="Heading3"/>
      </w:pPr>
      <w:r>
        <w:t>Internal Processing: The Officer Workflow</w:t>
      </w:r>
    </w:p>
    <w:p w14:paraId="613C54E6" w14:textId="77777777" w:rsidR="00441728" w:rsidRDefault="00441728" w:rsidP="00441728">
      <w:pPr>
        <w:pStyle w:val="NormalWeb"/>
      </w:pPr>
      <w:r>
        <w:t>This is where the human element ensures the legal integrity of the register.</w:t>
      </w:r>
    </w:p>
    <w:p w14:paraId="6291D70A" w14:textId="77777777" w:rsidR="00441728" w:rsidRDefault="00441728" w:rsidP="00441728">
      <w:pPr>
        <w:pStyle w:val="NormalWeb"/>
        <w:numPr>
          <w:ilvl w:val="0"/>
          <w:numId w:val="15"/>
        </w:numPr>
      </w:pPr>
      <w:r>
        <w:rPr>
          <w:b/>
          <w:bCs/>
        </w:rPr>
        <w:t>Detection:</w:t>
      </w:r>
      <w:r>
        <w:t xml:space="preserve"> An Officer uses the </w:t>
      </w:r>
      <w:r>
        <w:rPr>
          <w:b/>
          <w:bCs/>
        </w:rPr>
        <w:t>Eligible Page</w:t>
      </w:r>
      <w:r>
        <w:t xml:space="preserve"> to see a side-by-side comparison of TCD vs. Immigration data.</w:t>
      </w:r>
    </w:p>
    <w:p w14:paraId="0FF39285" w14:textId="77777777" w:rsidR="00441728" w:rsidRDefault="00441728" w:rsidP="00441728">
      <w:pPr>
        <w:pStyle w:val="NormalWeb"/>
        <w:numPr>
          <w:ilvl w:val="0"/>
          <w:numId w:val="15"/>
        </w:numPr>
      </w:pPr>
      <w:r>
        <w:rPr>
          <w:b/>
          <w:bCs/>
        </w:rPr>
        <w:t>Creation:</w:t>
      </w:r>
      <w:r>
        <w:t xml:space="preserve"> The Officer initiates a </w:t>
      </w:r>
      <w:r>
        <w:rPr>
          <w:b/>
          <w:bCs/>
        </w:rPr>
        <w:t>Form 1</w:t>
      </w:r>
      <w:r>
        <w:t xml:space="preserve"> (New) or </w:t>
      </w:r>
      <w:r>
        <w:rPr>
          <w:b/>
          <w:bCs/>
        </w:rPr>
        <w:t>Form 2</w:t>
      </w:r>
      <w:r>
        <w:t xml:space="preserve"> (Update).</w:t>
      </w:r>
    </w:p>
    <w:p w14:paraId="0E48C3C6" w14:textId="77777777" w:rsidR="00441728" w:rsidRDefault="00441728" w:rsidP="00441728">
      <w:pPr>
        <w:pStyle w:val="NormalWeb"/>
        <w:numPr>
          <w:ilvl w:val="0"/>
          <w:numId w:val="15"/>
        </w:numPr>
      </w:pPr>
      <w:r>
        <w:rPr>
          <w:b/>
          <w:bCs/>
        </w:rPr>
        <w:t>Documentation:</w:t>
      </w:r>
      <w:r>
        <w:t xml:space="preserve"> The Officer uploads supporting PDFs/Scans, which are converted into </w:t>
      </w:r>
      <w:r>
        <w:rPr>
          <w:rStyle w:val="HTMLCode"/>
        </w:rPr>
        <w:t>VARBINARY</w:t>
      </w:r>
      <w:r>
        <w:t xml:space="preserve"> and stored directly in the SQL database.</w:t>
      </w:r>
    </w:p>
    <w:p w14:paraId="188B3309" w14:textId="77777777" w:rsidR="00441728" w:rsidRDefault="00441728" w:rsidP="00441728">
      <w:pPr>
        <w:pStyle w:val="NormalWeb"/>
        <w:numPr>
          <w:ilvl w:val="0"/>
          <w:numId w:val="15"/>
        </w:numPr>
      </w:pPr>
      <w:r>
        <w:rPr>
          <w:b/>
          <w:bCs/>
        </w:rPr>
        <w:t>Verification &amp; Approval:</w:t>
      </w:r>
    </w:p>
    <w:p w14:paraId="2F31AB46" w14:textId="77777777" w:rsidR="00441728" w:rsidRDefault="00441728" w:rsidP="00441728">
      <w:pPr>
        <w:pStyle w:val="NormalWeb"/>
        <w:numPr>
          <w:ilvl w:val="1"/>
          <w:numId w:val="15"/>
        </w:numPr>
      </w:pPr>
      <w:r>
        <w:t>The Admin reviews the pending form.</w:t>
      </w:r>
    </w:p>
    <w:p w14:paraId="1F846F74" w14:textId="77777777" w:rsidR="00441728" w:rsidRDefault="00441728" w:rsidP="00441728">
      <w:pPr>
        <w:pStyle w:val="NormalWeb"/>
        <w:numPr>
          <w:ilvl w:val="1"/>
          <w:numId w:val="15"/>
        </w:numPr>
      </w:pPr>
      <w:r>
        <w:t xml:space="preserve">Upon </w:t>
      </w:r>
      <w:r>
        <w:rPr>
          <w:b/>
          <w:bCs/>
        </w:rPr>
        <w:t>Approval</w:t>
      </w:r>
      <w:r>
        <w:t xml:space="preserve">, the system executes a transaction: it updates the </w:t>
      </w:r>
      <w:r>
        <w:rPr>
          <w:rStyle w:val="HTMLCode"/>
        </w:rPr>
        <w:t>Voters</w:t>
      </w:r>
      <w:r>
        <w:t xml:space="preserve"> table and simultaneously writes a record to the </w:t>
      </w:r>
      <w:r>
        <w:rPr>
          <w:rStyle w:val="HTMLCode"/>
        </w:rPr>
        <w:t>VoterHistory</w:t>
      </w:r>
      <w:r>
        <w:t xml:space="preserve"> audit table.</w:t>
      </w:r>
    </w:p>
    <w:p w14:paraId="36B47282" w14:textId="77777777" w:rsidR="00441728" w:rsidRDefault="00441728" w:rsidP="00441728">
      <w:pPr>
        <w:pStyle w:val="NormalWeb"/>
        <w:numPr>
          <w:ilvl w:val="0"/>
          <w:numId w:val="15"/>
        </w:numPr>
      </w:pPr>
      <w:r>
        <w:rPr>
          <w:b/>
          <w:bCs/>
        </w:rPr>
        <w:t>Logging:</w:t>
      </w:r>
      <w:r>
        <w:t xml:space="preserve"> Every interaction is captured by </w:t>
      </w:r>
      <w:r>
        <w:rPr>
          <w:b/>
          <w:bCs/>
        </w:rPr>
        <w:t>Serilog</w:t>
      </w:r>
      <w:r>
        <w:t xml:space="preserve">, and any system exceptions are pushed to </w:t>
      </w:r>
      <w:r>
        <w:rPr>
          <w:b/>
          <w:bCs/>
        </w:rPr>
        <w:t>Sentry</w:t>
      </w:r>
      <w:r>
        <w:t xml:space="preserve"> for real-time developer notification.</w:t>
      </w:r>
    </w:p>
    <w:p w14:paraId="4399B600" w14:textId="77777777" w:rsidR="00441728" w:rsidRDefault="00441728" w:rsidP="00441728">
      <w:r>
        <w:pict w14:anchorId="6D467BE7">
          <v:rect id="_x0000_i1045" style="width:0;height:1.5pt" o:hralign="center" o:hrstd="t" o:hr="t" fillcolor="#a0a0a0" stroked="f"/>
        </w:pict>
      </w:r>
    </w:p>
    <w:p w14:paraId="7AE7F07E" w14:textId="18B8FD59" w:rsidR="00441728" w:rsidRPr="00441728" w:rsidRDefault="00441728" w:rsidP="00441728">
      <w:pPr>
        <w:pStyle w:val="Heading2"/>
        <w:rPr>
          <w:sz w:val="27"/>
          <w:szCs w:val="27"/>
        </w:rPr>
      </w:pPr>
      <w:r w:rsidRPr="00441728">
        <w:rPr>
          <w:sz w:val="27"/>
          <w:szCs w:val="27"/>
        </w:rPr>
        <w:t>Outbound Flow: Public &amp; External Access</w:t>
      </w:r>
    </w:p>
    <w:p w14:paraId="2F021174" w14:textId="77777777" w:rsidR="00441728" w:rsidRDefault="00441728" w:rsidP="00441728">
      <w:pPr>
        <w:pStyle w:val="NormalWeb"/>
      </w:pPr>
      <w:r>
        <w:t>To allow other departments or public entities to verify voter status without accessing the main application, a "Read-Only" path is provided.</w:t>
      </w:r>
    </w:p>
    <w:p w14:paraId="7D645665" w14:textId="77777777" w:rsidR="00441728" w:rsidRDefault="00441728" w:rsidP="00441728">
      <w:pPr>
        <w:pStyle w:val="NormalWeb"/>
        <w:numPr>
          <w:ilvl w:val="0"/>
          <w:numId w:val="16"/>
        </w:numPr>
      </w:pPr>
      <w:r>
        <w:rPr>
          <w:b/>
          <w:bCs/>
        </w:rPr>
        <w:t>Rest API Service:</w:t>
      </w:r>
      <w:r>
        <w:t xml:space="preserve"> A lightweight Minimal API sits on the edge of the Gov Network.</w:t>
      </w:r>
    </w:p>
    <w:p w14:paraId="0D5356EF" w14:textId="77777777" w:rsidR="00441728" w:rsidRDefault="00441728" w:rsidP="00441728">
      <w:pPr>
        <w:pStyle w:val="NormalWeb"/>
        <w:numPr>
          <w:ilvl w:val="0"/>
          <w:numId w:val="16"/>
        </w:numPr>
      </w:pPr>
      <w:r>
        <w:rPr>
          <w:b/>
          <w:bCs/>
        </w:rPr>
        <w:t>Authentication:</w:t>
      </w:r>
      <w:r>
        <w:t xml:space="preserve"> Public consumers must present a </w:t>
      </w:r>
      <w:r>
        <w:rPr>
          <w:b/>
          <w:bCs/>
        </w:rPr>
        <w:t>JWT (JSON Web Token)</w:t>
      </w:r>
      <w:r>
        <w:t xml:space="preserve"> for every request.</w:t>
      </w:r>
    </w:p>
    <w:p w14:paraId="513AB436" w14:textId="6DAC80DD" w:rsidR="00441728" w:rsidRDefault="00441728" w:rsidP="00441728">
      <w:pPr>
        <w:pStyle w:val="NormalWeb"/>
        <w:numPr>
          <w:ilvl w:val="0"/>
          <w:numId w:val="16"/>
        </w:numPr>
      </w:pPr>
      <w:r>
        <w:rPr>
          <w:b/>
          <w:bCs/>
        </w:rPr>
        <w:t>Filtering:</w:t>
      </w:r>
      <w:r>
        <w:t xml:space="preserve"> The API query logic ensures only non-sensitive data is exposed to the public.</w:t>
      </w:r>
    </w:p>
    <w:p w14:paraId="54206DF5" w14:textId="77777777" w:rsidR="00441728" w:rsidRDefault="00441728" w:rsidP="00441728">
      <w:pPr>
        <w:pStyle w:val="NormalWeb"/>
        <w:numPr>
          <w:ilvl w:val="0"/>
          <w:numId w:val="16"/>
        </w:numPr>
      </w:pPr>
      <w:r>
        <w:rPr>
          <w:b/>
          <w:bCs/>
        </w:rPr>
        <w:t>SSL Encryption:</w:t>
      </w:r>
      <w:r>
        <w:t xml:space="preserve"> All data in transit is forced over HTTPS/TLS 1.3.</w:t>
      </w:r>
    </w:p>
    <w:p w14:paraId="7B2730E2" w14:textId="77777777" w:rsidR="00441728" w:rsidRDefault="00441728" w:rsidP="00441728">
      <w:r>
        <w:pict w14:anchorId="440C428E">
          <v:rect id="_x0000_i1046" style="width:0;height:1.5pt" o:hralign="center" o:hrstd="t" o:hr="t" fillcolor="#a0a0a0" stroked="f"/>
        </w:pict>
      </w:r>
    </w:p>
    <w:p w14:paraId="298B48FC" w14:textId="6648C0E0" w:rsidR="00441728" w:rsidRPr="00441728" w:rsidRDefault="00441728" w:rsidP="00441728">
      <w:pPr>
        <w:pStyle w:val="Heading2"/>
        <w:rPr>
          <w:sz w:val="27"/>
          <w:szCs w:val="27"/>
        </w:rPr>
      </w:pPr>
      <w:r w:rsidRPr="00441728">
        <w:rPr>
          <w:sz w:val="27"/>
          <w:szCs w:val="27"/>
        </w:rPr>
        <w:t>Disaster Recovery &amp; Backup Flow</w:t>
      </w:r>
    </w:p>
    <w:p w14:paraId="5F7BC130" w14:textId="77777777" w:rsidR="00441728" w:rsidRDefault="00441728" w:rsidP="00441728">
      <w:pPr>
        <w:pStyle w:val="NormalWeb"/>
      </w:pPr>
      <w:r>
        <w:t>Because the data must remain within the Bermuda Islands to comply with your PIPA requirements:</w:t>
      </w:r>
    </w:p>
    <w:p w14:paraId="29AF3FE1" w14:textId="77777777" w:rsidR="00441728" w:rsidRDefault="00441728" w:rsidP="00441728">
      <w:pPr>
        <w:pStyle w:val="NormalWeb"/>
        <w:numPr>
          <w:ilvl w:val="0"/>
          <w:numId w:val="17"/>
        </w:numPr>
      </w:pPr>
      <w:r>
        <w:rPr>
          <w:b/>
          <w:bCs/>
        </w:rPr>
        <w:t>Primary Store:</w:t>
      </w:r>
      <w:r>
        <w:t xml:space="preserve"> SQL Server on the Gov Network Virtual Machine.</w:t>
      </w:r>
    </w:p>
    <w:p w14:paraId="433274BA" w14:textId="77777777" w:rsidR="00441728" w:rsidRDefault="00441728" w:rsidP="00441728">
      <w:pPr>
        <w:pStyle w:val="NormalWeb"/>
        <w:numPr>
          <w:ilvl w:val="0"/>
          <w:numId w:val="17"/>
        </w:numPr>
      </w:pPr>
      <w:r>
        <w:rPr>
          <w:b/>
          <w:bCs/>
        </w:rPr>
        <w:t>Local Cloud Backup:</w:t>
      </w:r>
      <w:r>
        <w:t xml:space="preserve"> An automated job encrypts the SQL </w:t>
      </w:r>
      <w:r>
        <w:rPr>
          <w:rStyle w:val="HTMLCode"/>
        </w:rPr>
        <w:t>.bak</w:t>
      </w:r>
      <w:r>
        <w:t xml:space="preserve"> files (including the </w:t>
      </w:r>
      <w:r>
        <w:rPr>
          <w:rStyle w:val="HTMLCode"/>
        </w:rPr>
        <w:t>VARBINARY</w:t>
      </w:r>
      <w:r>
        <w:t xml:space="preserve"> documents) and transmits them to a </w:t>
      </w:r>
      <w:r>
        <w:rPr>
          <w:b/>
          <w:bCs/>
        </w:rPr>
        <w:t>Bermuda-based cloud storage</w:t>
      </w:r>
      <w:r>
        <w:t xml:space="preserve"> provider.</w:t>
      </w:r>
    </w:p>
    <w:p w14:paraId="01B4E32F" w14:textId="77777777" w:rsidR="00441728" w:rsidRDefault="00441728" w:rsidP="00441728">
      <w:pPr>
        <w:pStyle w:val="NormalWeb"/>
        <w:numPr>
          <w:ilvl w:val="0"/>
          <w:numId w:val="17"/>
        </w:numPr>
      </w:pPr>
      <w:r>
        <w:rPr>
          <w:b/>
          <w:bCs/>
        </w:rPr>
        <w:t>Snapshotting:</w:t>
      </w:r>
      <w:r>
        <w:t xml:space="preserve"> During election years, the Admin triggers a "Snapshot" flow, which clones the current state of the </w:t>
      </w:r>
      <w:r>
        <w:rPr>
          <w:rStyle w:val="HTMLCode"/>
        </w:rPr>
        <w:t>Voters</w:t>
      </w:r>
      <w:r>
        <w:t xml:space="preserve"> table into a permanent </w:t>
      </w:r>
      <w:r>
        <w:rPr>
          <w:rStyle w:val="HTMLCode"/>
        </w:rPr>
        <w:t>Archive_[Year]</w:t>
      </w:r>
      <w:r>
        <w:t xml:space="preserve"> table for historical reporting.</w:t>
      </w:r>
    </w:p>
    <w:p w14:paraId="2C6746F8" w14:textId="1EE29B1D" w:rsidR="00B20AB7" w:rsidRPr="00B20AB7" w:rsidRDefault="00441728" w:rsidP="00B20AB7">
      <w:r>
        <w:lastRenderedPageBreak/>
        <w:pict w14:anchorId="25622DB6">
          <v:rect id="_x0000_i1047" style="width:0;height:1.5pt" o:hralign="center" o:hrstd="t" o:hr="t" fillcolor="#a0a0a0" stroked="f"/>
        </w:pict>
      </w:r>
    </w:p>
    <w:p w14:paraId="500C7C91" w14:textId="77777777" w:rsidR="00B20AB7" w:rsidRDefault="00B20AB7" w:rsidP="00441728">
      <w:pPr>
        <w:pStyle w:val="Heading2"/>
        <w:rPr>
          <w:sz w:val="27"/>
          <w:szCs w:val="27"/>
        </w:rPr>
      </w:pPr>
    </w:p>
    <w:p w14:paraId="574A6B73" w14:textId="048DD40C" w:rsidR="002A6CA5" w:rsidRPr="00441728" w:rsidRDefault="00441728" w:rsidP="00441728">
      <w:pPr>
        <w:pStyle w:val="Heading2"/>
        <w:rPr>
          <w:sz w:val="27"/>
          <w:szCs w:val="27"/>
        </w:rPr>
      </w:pPr>
      <w:r w:rsidRPr="00441728">
        <w:rPr>
          <w:sz w:val="27"/>
          <w:szCs w:val="27"/>
        </w:rPr>
        <w:t>Summary Table: Data Movement</w:t>
      </w:r>
    </w:p>
    <w:tbl>
      <w:tblPr>
        <w:tblW w:w="9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10"/>
        <w:gridCol w:w="2044"/>
        <w:gridCol w:w="2377"/>
        <w:gridCol w:w="3060"/>
      </w:tblGrid>
      <w:tr w:rsidR="001E7E47" w14:paraId="58943AB8" w14:textId="77777777" w:rsidTr="00367C0E">
        <w:trPr>
          <w:trHeight w:hRule="exact" w:val="403"/>
          <w:tblHeader/>
        </w:trPr>
        <w:tc>
          <w:tcPr>
            <w:tcW w:w="0" w:type="auto"/>
            <w:shd w:val="clear" w:color="auto" w:fill="D9D9D9" w:themeFill="background1" w:themeFillShade="D9"/>
            <w:tcMar>
              <w:top w:w="14" w:type="dxa"/>
              <w:left w:w="14" w:type="dxa"/>
              <w:bottom w:w="14" w:type="dxa"/>
              <w:right w:w="14" w:type="dxa"/>
            </w:tcMar>
            <w:vAlign w:val="center"/>
            <w:hideMark/>
          </w:tcPr>
          <w:p w14:paraId="4B6B5C6A" w14:textId="77777777" w:rsidR="001E7E47" w:rsidRPr="002A6CA5" w:rsidRDefault="001E7E47" w:rsidP="002D0D10">
            <w:pPr>
              <w:spacing w:after="480"/>
              <w:rPr>
                <w:b/>
                <w:bCs/>
              </w:rPr>
            </w:pPr>
            <w:r>
              <w:rPr>
                <w:rStyle w:val="Strong"/>
              </w:rPr>
              <w:t>Data Type</w:t>
            </w:r>
          </w:p>
        </w:tc>
        <w:tc>
          <w:tcPr>
            <w:tcW w:w="0" w:type="auto"/>
            <w:shd w:val="clear" w:color="auto" w:fill="D9D9D9" w:themeFill="background1" w:themeFillShade="D9"/>
            <w:tcMar>
              <w:top w:w="14" w:type="dxa"/>
              <w:left w:w="14" w:type="dxa"/>
              <w:bottom w:w="14" w:type="dxa"/>
              <w:right w:w="14" w:type="dxa"/>
            </w:tcMar>
            <w:vAlign w:val="center"/>
            <w:hideMark/>
          </w:tcPr>
          <w:p w14:paraId="70C52D4A" w14:textId="77777777" w:rsidR="001E7E47" w:rsidRDefault="001E7E47" w:rsidP="002D0D10">
            <w:pPr>
              <w:spacing w:after="480"/>
            </w:pPr>
            <w:r>
              <w:rPr>
                <w:rStyle w:val="Strong"/>
              </w:rPr>
              <w:t>Origin</w:t>
            </w:r>
          </w:p>
        </w:tc>
        <w:tc>
          <w:tcPr>
            <w:tcW w:w="0" w:type="auto"/>
            <w:shd w:val="clear" w:color="auto" w:fill="D9D9D9" w:themeFill="background1" w:themeFillShade="D9"/>
            <w:tcMar>
              <w:top w:w="14" w:type="dxa"/>
              <w:left w:w="14" w:type="dxa"/>
              <w:bottom w:w="14" w:type="dxa"/>
              <w:right w:w="14" w:type="dxa"/>
            </w:tcMar>
            <w:vAlign w:val="center"/>
            <w:hideMark/>
          </w:tcPr>
          <w:p w14:paraId="57676778" w14:textId="77777777" w:rsidR="001E7E47" w:rsidRDefault="001E7E47" w:rsidP="002D0D10">
            <w:pPr>
              <w:spacing w:after="480"/>
            </w:pPr>
            <w:r>
              <w:rPr>
                <w:rStyle w:val="Strong"/>
              </w:rPr>
              <w:t>Destination</w:t>
            </w:r>
          </w:p>
        </w:tc>
        <w:tc>
          <w:tcPr>
            <w:tcW w:w="0" w:type="auto"/>
            <w:shd w:val="clear" w:color="auto" w:fill="D9D9D9" w:themeFill="background1" w:themeFillShade="D9"/>
            <w:tcMar>
              <w:top w:w="14" w:type="dxa"/>
              <w:left w:w="14" w:type="dxa"/>
              <w:bottom w:w="14" w:type="dxa"/>
              <w:right w:w="14" w:type="dxa"/>
            </w:tcMar>
            <w:vAlign w:val="center"/>
            <w:hideMark/>
          </w:tcPr>
          <w:p w14:paraId="34F93C8A" w14:textId="77777777" w:rsidR="001E7E47" w:rsidRDefault="001E7E47" w:rsidP="002D0D10">
            <w:pPr>
              <w:spacing w:after="480"/>
            </w:pPr>
            <w:r>
              <w:rPr>
                <w:rStyle w:val="Strong"/>
              </w:rPr>
              <w:t>Transfer Method</w:t>
            </w:r>
          </w:p>
        </w:tc>
      </w:tr>
      <w:tr w:rsidR="001E7E47" w14:paraId="49F87B34" w14:textId="77777777" w:rsidTr="00367C0E">
        <w:trPr>
          <w:trHeight w:hRule="exact" w:val="454"/>
        </w:trPr>
        <w:tc>
          <w:tcPr>
            <w:tcW w:w="0" w:type="auto"/>
            <w:tcMar>
              <w:top w:w="14" w:type="dxa"/>
              <w:left w:w="14" w:type="dxa"/>
              <w:bottom w:w="14" w:type="dxa"/>
              <w:right w:w="14" w:type="dxa"/>
            </w:tcMar>
            <w:vAlign w:val="center"/>
            <w:hideMark/>
          </w:tcPr>
          <w:p w14:paraId="499D94B6" w14:textId="77777777" w:rsidR="001E7E47" w:rsidRDefault="001E7E47" w:rsidP="002D0D10">
            <w:pPr>
              <w:spacing w:after="480"/>
            </w:pPr>
            <w:r>
              <w:rPr>
                <w:b/>
                <w:bCs/>
              </w:rPr>
              <w:t>Identity Data</w:t>
            </w:r>
          </w:p>
        </w:tc>
        <w:tc>
          <w:tcPr>
            <w:tcW w:w="0" w:type="auto"/>
            <w:tcMar>
              <w:top w:w="14" w:type="dxa"/>
              <w:left w:w="14" w:type="dxa"/>
              <w:bottom w:w="14" w:type="dxa"/>
              <w:right w:w="14" w:type="dxa"/>
            </w:tcMar>
            <w:vAlign w:val="center"/>
            <w:hideMark/>
          </w:tcPr>
          <w:p w14:paraId="3D5EEB3A" w14:textId="77777777" w:rsidR="001E7E47" w:rsidRDefault="001E7E47" w:rsidP="002D0D10">
            <w:pPr>
              <w:spacing w:after="480"/>
            </w:pPr>
            <w:r>
              <w:t>External Gov DBs</w:t>
            </w:r>
          </w:p>
        </w:tc>
        <w:tc>
          <w:tcPr>
            <w:tcW w:w="0" w:type="auto"/>
            <w:tcMar>
              <w:top w:w="14" w:type="dxa"/>
              <w:left w:w="14" w:type="dxa"/>
              <w:bottom w:w="14" w:type="dxa"/>
              <w:right w:w="14" w:type="dxa"/>
            </w:tcMar>
            <w:vAlign w:val="center"/>
            <w:hideMark/>
          </w:tcPr>
          <w:p w14:paraId="7D72D321" w14:textId="77777777" w:rsidR="001E7E47" w:rsidRDefault="001E7E47" w:rsidP="002D0D10">
            <w:pPr>
              <w:spacing w:after="480"/>
            </w:pPr>
            <w:r>
              <w:t>PRO SQL Server</w:t>
            </w:r>
          </w:p>
        </w:tc>
        <w:tc>
          <w:tcPr>
            <w:tcW w:w="0" w:type="auto"/>
            <w:tcMar>
              <w:top w:w="14" w:type="dxa"/>
              <w:left w:w="14" w:type="dxa"/>
              <w:bottom w:w="14" w:type="dxa"/>
              <w:right w:w="14" w:type="dxa"/>
            </w:tcMar>
            <w:vAlign w:val="center"/>
            <w:hideMark/>
          </w:tcPr>
          <w:p w14:paraId="391A88A2" w14:textId="77777777" w:rsidR="001E7E47" w:rsidRDefault="001E7E47" w:rsidP="002D0D10">
            <w:pPr>
              <w:spacing w:after="480"/>
            </w:pPr>
            <w:r>
              <w:t>Hosted ETL Service (REST)</w:t>
            </w:r>
          </w:p>
        </w:tc>
      </w:tr>
      <w:tr w:rsidR="001E7E47" w14:paraId="4E3B71B5" w14:textId="77777777" w:rsidTr="00367C0E">
        <w:trPr>
          <w:trHeight w:hRule="exact" w:val="374"/>
        </w:trPr>
        <w:tc>
          <w:tcPr>
            <w:tcW w:w="0" w:type="auto"/>
            <w:tcMar>
              <w:top w:w="14" w:type="dxa"/>
              <w:left w:w="14" w:type="dxa"/>
              <w:bottom w:w="14" w:type="dxa"/>
              <w:right w:w="14" w:type="dxa"/>
            </w:tcMar>
            <w:vAlign w:val="center"/>
            <w:hideMark/>
          </w:tcPr>
          <w:p w14:paraId="5C9B5740" w14:textId="77777777" w:rsidR="001E7E47" w:rsidRDefault="001E7E47" w:rsidP="002D0D10">
            <w:pPr>
              <w:spacing w:after="480"/>
            </w:pPr>
            <w:r>
              <w:rPr>
                <w:b/>
                <w:bCs/>
              </w:rPr>
              <w:t>Voter Docs</w:t>
            </w:r>
          </w:p>
        </w:tc>
        <w:tc>
          <w:tcPr>
            <w:tcW w:w="0" w:type="auto"/>
            <w:tcMar>
              <w:top w:w="14" w:type="dxa"/>
              <w:left w:w="14" w:type="dxa"/>
              <w:bottom w:w="14" w:type="dxa"/>
              <w:right w:w="14" w:type="dxa"/>
            </w:tcMar>
            <w:vAlign w:val="center"/>
            <w:hideMark/>
          </w:tcPr>
          <w:p w14:paraId="4E6F1887" w14:textId="77777777" w:rsidR="001E7E47" w:rsidRDefault="001E7E47" w:rsidP="002D0D10">
            <w:pPr>
              <w:spacing w:after="480"/>
            </w:pPr>
            <w:r>
              <w:t>Officer Upload</w:t>
            </w:r>
          </w:p>
        </w:tc>
        <w:tc>
          <w:tcPr>
            <w:tcW w:w="0" w:type="auto"/>
            <w:tcMar>
              <w:top w:w="14" w:type="dxa"/>
              <w:left w:w="14" w:type="dxa"/>
              <w:bottom w:w="14" w:type="dxa"/>
              <w:right w:w="14" w:type="dxa"/>
            </w:tcMar>
            <w:vAlign w:val="center"/>
            <w:hideMark/>
          </w:tcPr>
          <w:p w14:paraId="170CCA90" w14:textId="77777777" w:rsidR="001E7E47" w:rsidRDefault="001E7E47" w:rsidP="002D0D10">
            <w:pPr>
              <w:spacing w:after="480"/>
            </w:pPr>
            <w:r>
              <w:t xml:space="preserve">SQL </w:t>
            </w:r>
            <w:r>
              <w:rPr>
                <w:rStyle w:val="HTMLCode"/>
                <w:rFonts w:eastAsiaTheme="minorHAnsi"/>
              </w:rPr>
              <w:t>VARBINARY</w:t>
            </w:r>
          </w:p>
        </w:tc>
        <w:tc>
          <w:tcPr>
            <w:tcW w:w="0" w:type="auto"/>
            <w:tcMar>
              <w:top w:w="14" w:type="dxa"/>
              <w:left w:w="14" w:type="dxa"/>
              <w:bottom w:w="14" w:type="dxa"/>
              <w:right w:w="14" w:type="dxa"/>
            </w:tcMar>
            <w:vAlign w:val="center"/>
            <w:hideMark/>
          </w:tcPr>
          <w:p w14:paraId="60C3AFC8" w14:textId="77777777" w:rsidR="001E7E47" w:rsidRDefault="001E7E47" w:rsidP="002D0D10">
            <w:pPr>
              <w:spacing w:after="480"/>
            </w:pPr>
            <w:r>
              <w:t>Blazor Server Upload</w:t>
            </w:r>
          </w:p>
        </w:tc>
      </w:tr>
      <w:tr w:rsidR="001E7E47" w14:paraId="3D50C97B" w14:textId="77777777" w:rsidTr="00367C0E">
        <w:trPr>
          <w:trHeight w:hRule="exact" w:val="374"/>
        </w:trPr>
        <w:tc>
          <w:tcPr>
            <w:tcW w:w="0" w:type="auto"/>
            <w:tcMar>
              <w:top w:w="14" w:type="dxa"/>
              <w:left w:w="14" w:type="dxa"/>
              <w:bottom w:w="14" w:type="dxa"/>
              <w:right w:w="14" w:type="dxa"/>
            </w:tcMar>
            <w:vAlign w:val="center"/>
            <w:hideMark/>
          </w:tcPr>
          <w:p w14:paraId="598615BA" w14:textId="77777777" w:rsidR="001E7E47" w:rsidRDefault="001E7E47" w:rsidP="002D0D10">
            <w:pPr>
              <w:spacing w:after="480"/>
            </w:pPr>
            <w:r>
              <w:rPr>
                <w:b/>
                <w:bCs/>
              </w:rPr>
              <w:t>Audit Logs</w:t>
            </w:r>
          </w:p>
        </w:tc>
        <w:tc>
          <w:tcPr>
            <w:tcW w:w="0" w:type="auto"/>
            <w:tcMar>
              <w:top w:w="14" w:type="dxa"/>
              <w:left w:w="14" w:type="dxa"/>
              <w:bottom w:w="14" w:type="dxa"/>
              <w:right w:w="14" w:type="dxa"/>
            </w:tcMar>
            <w:vAlign w:val="center"/>
            <w:hideMark/>
          </w:tcPr>
          <w:p w14:paraId="07FC6CC5" w14:textId="77777777" w:rsidR="001E7E47" w:rsidRDefault="001E7E47" w:rsidP="002D0D10">
            <w:pPr>
              <w:spacing w:after="480"/>
            </w:pPr>
            <w:r>
              <w:t>App Events</w:t>
            </w:r>
          </w:p>
        </w:tc>
        <w:tc>
          <w:tcPr>
            <w:tcW w:w="0" w:type="auto"/>
            <w:tcMar>
              <w:top w:w="14" w:type="dxa"/>
              <w:left w:w="14" w:type="dxa"/>
              <w:bottom w:w="14" w:type="dxa"/>
              <w:right w:w="14" w:type="dxa"/>
            </w:tcMar>
            <w:vAlign w:val="center"/>
            <w:hideMark/>
          </w:tcPr>
          <w:p w14:paraId="79E58021" w14:textId="77777777" w:rsidR="001E7E47" w:rsidRDefault="001E7E47" w:rsidP="002D0D10">
            <w:pPr>
              <w:spacing w:after="480"/>
            </w:pPr>
            <w:r>
              <w:t>Sentry / Text Logs</w:t>
            </w:r>
          </w:p>
        </w:tc>
        <w:tc>
          <w:tcPr>
            <w:tcW w:w="0" w:type="auto"/>
            <w:tcMar>
              <w:top w:w="14" w:type="dxa"/>
              <w:left w:w="14" w:type="dxa"/>
              <w:bottom w:w="14" w:type="dxa"/>
              <w:right w:w="14" w:type="dxa"/>
            </w:tcMar>
            <w:vAlign w:val="center"/>
            <w:hideMark/>
          </w:tcPr>
          <w:p w14:paraId="74716586" w14:textId="77777777" w:rsidR="001E7E47" w:rsidRDefault="001E7E47" w:rsidP="002D0D10">
            <w:pPr>
              <w:spacing w:after="480"/>
            </w:pPr>
            <w:r>
              <w:t>Serilog API</w:t>
            </w:r>
          </w:p>
        </w:tc>
      </w:tr>
      <w:tr w:rsidR="001E7E47" w14:paraId="6DDE821B" w14:textId="77777777" w:rsidTr="00367C0E">
        <w:trPr>
          <w:trHeight w:hRule="exact" w:val="374"/>
        </w:trPr>
        <w:tc>
          <w:tcPr>
            <w:tcW w:w="0" w:type="auto"/>
            <w:tcMar>
              <w:top w:w="14" w:type="dxa"/>
              <w:left w:w="14" w:type="dxa"/>
              <w:bottom w:w="14" w:type="dxa"/>
              <w:right w:w="14" w:type="dxa"/>
            </w:tcMar>
            <w:vAlign w:val="center"/>
            <w:hideMark/>
          </w:tcPr>
          <w:p w14:paraId="5F4E3AA4" w14:textId="77777777" w:rsidR="001E7E47" w:rsidRDefault="001E7E47" w:rsidP="002D0D10">
            <w:pPr>
              <w:spacing w:after="480"/>
            </w:pPr>
            <w:r>
              <w:rPr>
                <w:b/>
                <w:bCs/>
              </w:rPr>
              <w:t>Public Data</w:t>
            </w:r>
          </w:p>
        </w:tc>
        <w:tc>
          <w:tcPr>
            <w:tcW w:w="0" w:type="auto"/>
            <w:tcMar>
              <w:top w:w="14" w:type="dxa"/>
              <w:left w:w="14" w:type="dxa"/>
              <w:bottom w:w="14" w:type="dxa"/>
              <w:right w:w="14" w:type="dxa"/>
            </w:tcMar>
            <w:vAlign w:val="center"/>
            <w:hideMark/>
          </w:tcPr>
          <w:p w14:paraId="572C7FF1" w14:textId="77777777" w:rsidR="001E7E47" w:rsidRDefault="001E7E47" w:rsidP="002D0D10">
            <w:pPr>
              <w:spacing w:after="480"/>
            </w:pPr>
            <w:r>
              <w:t>PRO SQL Server</w:t>
            </w:r>
          </w:p>
        </w:tc>
        <w:tc>
          <w:tcPr>
            <w:tcW w:w="0" w:type="auto"/>
            <w:tcMar>
              <w:top w:w="14" w:type="dxa"/>
              <w:left w:w="14" w:type="dxa"/>
              <w:bottom w:w="14" w:type="dxa"/>
              <w:right w:w="14" w:type="dxa"/>
            </w:tcMar>
            <w:vAlign w:val="center"/>
            <w:hideMark/>
          </w:tcPr>
          <w:p w14:paraId="61351CA3" w14:textId="77777777" w:rsidR="001E7E47" w:rsidRDefault="001E7E47" w:rsidP="002D0D10">
            <w:pPr>
              <w:spacing w:after="480"/>
            </w:pPr>
            <w:r>
              <w:t>External Consumers</w:t>
            </w:r>
          </w:p>
        </w:tc>
        <w:tc>
          <w:tcPr>
            <w:tcW w:w="0" w:type="auto"/>
            <w:tcMar>
              <w:top w:w="14" w:type="dxa"/>
              <w:left w:w="14" w:type="dxa"/>
              <w:bottom w:w="14" w:type="dxa"/>
              <w:right w:w="14" w:type="dxa"/>
            </w:tcMar>
            <w:vAlign w:val="center"/>
            <w:hideMark/>
          </w:tcPr>
          <w:p w14:paraId="4D987C1F" w14:textId="77777777" w:rsidR="001E7E47" w:rsidRDefault="001E7E47" w:rsidP="002D0D10">
            <w:pPr>
              <w:spacing w:after="480"/>
            </w:pPr>
            <w:r>
              <w:t>Minimal API + JWT</w:t>
            </w:r>
          </w:p>
        </w:tc>
      </w:tr>
    </w:tbl>
    <w:p w14:paraId="4E56FD15" w14:textId="77777777" w:rsidR="00441728" w:rsidRDefault="00441728" w:rsidP="00441728">
      <w:pPr>
        <w:pStyle w:val="NormalWeb"/>
      </w:pPr>
    </w:p>
    <w:sectPr w:rsidR="004417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4657"/>
    <w:multiLevelType w:val="multilevel"/>
    <w:tmpl w:val="87E4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86F90"/>
    <w:multiLevelType w:val="multilevel"/>
    <w:tmpl w:val="92B2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B09F1"/>
    <w:multiLevelType w:val="multilevel"/>
    <w:tmpl w:val="0F9A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364F8A"/>
    <w:multiLevelType w:val="multilevel"/>
    <w:tmpl w:val="5D2A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E349F"/>
    <w:multiLevelType w:val="multilevel"/>
    <w:tmpl w:val="D3EA5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4F4666"/>
    <w:multiLevelType w:val="multilevel"/>
    <w:tmpl w:val="EC4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43D55"/>
    <w:multiLevelType w:val="multilevel"/>
    <w:tmpl w:val="541E7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B0740"/>
    <w:multiLevelType w:val="multilevel"/>
    <w:tmpl w:val="C7F0D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0E3B43"/>
    <w:multiLevelType w:val="multilevel"/>
    <w:tmpl w:val="80EA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D6F13"/>
    <w:multiLevelType w:val="multilevel"/>
    <w:tmpl w:val="EEB0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264C4"/>
    <w:multiLevelType w:val="multilevel"/>
    <w:tmpl w:val="DB725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216E3"/>
    <w:multiLevelType w:val="multilevel"/>
    <w:tmpl w:val="5CA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21379"/>
    <w:multiLevelType w:val="multilevel"/>
    <w:tmpl w:val="5906B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91BE5"/>
    <w:multiLevelType w:val="multilevel"/>
    <w:tmpl w:val="9A14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1E6CE8"/>
    <w:multiLevelType w:val="multilevel"/>
    <w:tmpl w:val="79BA5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09103E"/>
    <w:multiLevelType w:val="multilevel"/>
    <w:tmpl w:val="794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2512EF"/>
    <w:multiLevelType w:val="multilevel"/>
    <w:tmpl w:val="1BD29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946BE"/>
    <w:multiLevelType w:val="multilevel"/>
    <w:tmpl w:val="71F4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4"/>
  </w:num>
  <w:num w:numId="3">
    <w:abstractNumId w:val="10"/>
  </w:num>
  <w:num w:numId="4">
    <w:abstractNumId w:val="0"/>
  </w:num>
  <w:num w:numId="5">
    <w:abstractNumId w:val="4"/>
  </w:num>
  <w:num w:numId="6">
    <w:abstractNumId w:val="15"/>
  </w:num>
  <w:num w:numId="7">
    <w:abstractNumId w:val="2"/>
  </w:num>
  <w:num w:numId="8">
    <w:abstractNumId w:val="17"/>
  </w:num>
  <w:num w:numId="9">
    <w:abstractNumId w:val="3"/>
  </w:num>
  <w:num w:numId="10">
    <w:abstractNumId w:val="16"/>
  </w:num>
  <w:num w:numId="11">
    <w:abstractNumId w:val="6"/>
  </w:num>
  <w:num w:numId="12">
    <w:abstractNumId w:val="13"/>
  </w:num>
  <w:num w:numId="13">
    <w:abstractNumId w:val="11"/>
  </w:num>
  <w:num w:numId="14">
    <w:abstractNumId w:val="9"/>
  </w:num>
  <w:num w:numId="15">
    <w:abstractNumId w:val="7"/>
  </w:num>
  <w:num w:numId="16">
    <w:abstractNumId w:val="1"/>
  </w:num>
  <w:num w:numId="17">
    <w:abstractNumId w:val="8"/>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35"/>
    <w:rsid w:val="001E7E47"/>
    <w:rsid w:val="002A6CA5"/>
    <w:rsid w:val="00367C0E"/>
    <w:rsid w:val="00441728"/>
    <w:rsid w:val="00487D35"/>
    <w:rsid w:val="004E5CD3"/>
    <w:rsid w:val="00504ABA"/>
    <w:rsid w:val="008A3F79"/>
    <w:rsid w:val="009555CA"/>
    <w:rsid w:val="00B20AB7"/>
    <w:rsid w:val="00BF019B"/>
    <w:rsid w:val="00E85EE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FB8E1"/>
  <w15:chartTrackingRefBased/>
  <w15:docId w15:val="{0E35EA23-5DFB-4FC1-A1C5-4A1AC1FB8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87D35"/>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Heading3">
    <w:name w:val="heading 3"/>
    <w:basedOn w:val="Normal"/>
    <w:link w:val="Heading3Char"/>
    <w:uiPriority w:val="9"/>
    <w:qFormat/>
    <w:rsid w:val="00487D35"/>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paragraph" w:styleId="Heading4">
    <w:name w:val="heading 4"/>
    <w:basedOn w:val="Normal"/>
    <w:next w:val="Normal"/>
    <w:link w:val="Heading4Char"/>
    <w:uiPriority w:val="9"/>
    <w:semiHidden/>
    <w:unhideWhenUsed/>
    <w:qFormat/>
    <w:rsid w:val="00487D3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7D35"/>
    <w:rPr>
      <w:rFonts w:ascii="Times New Roman" w:eastAsia="Times New Roman" w:hAnsi="Times New Roman" w:cs="Times New Roman"/>
      <w:b/>
      <w:bCs/>
      <w:sz w:val="36"/>
      <w:szCs w:val="36"/>
      <w:lang/>
    </w:rPr>
  </w:style>
  <w:style w:type="character" w:customStyle="1" w:styleId="Heading3Char">
    <w:name w:val="Heading 3 Char"/>
    <w:basedOn w:val="DefaultParagraphFont"/>
    <w:link w:val="Heading3"/>
    <w:uiPriority w:val="9"/>
    <w:rsid w:val="00487D35"/>
    <w:rPr>
      <w:rFonts w:ascii="Times New Roman" w:eastAsia="Times New Roman" w:hAnsi="Times New Roman" w:cs="Times New Roman"/>
      <w:b/>
      <w:bCs/>
      <w:sz w:val="27"/>
      <w:szCs w:val="27"/>
      <w:lang/>
    </w:rPr>
  </w:style>
  <w:style w:type="paragraph" w:styleId="NormalWeb">
    <w:name w:val="Normal (Web)"/>
    <w:basedOn w:val="Normal"/>
    <w:uiPriority w:val="99"/>
    <w:unhideWhenUsed/>
    <w:rsid w:val="00487D35"/>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487D35"/>
    <w:rPr>
      <w:b/>
      <w:bCs/>
    </w:rPr>
  </w:style>
  <w:style w:type="character" w:styleId="HTMLCode">
    <w:name w:val="HTML Code"/>
    <w:basedOn w:val="DefaultParagraphFont"/>
    <w:uiPriority w:val="99"/>
    <w:semiHidden/>
    <w:unhideWhenUsed/>
    <w:rsid w:val="00487D3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87D35"/>
    <w:rPr>
      <w:rFonts w:asciiTheme="majorHAnsi" w:eastAsiaTheme="majorEastAsia" w:hAnsiTheme="majorHAnsi" w:cstheme="majorBidi"/>
      <w:i/>
      <w:iCs/>
      <w:color w:val="2F5496" w:themeColor="accent1" w:themeShade="BF"/>
    </w:rPr>
  </w:style>
  <w:style w:type="character" w:customStyle="1" w:styleId="math-inline">
    <w:name w:val="math-inline"/>
    <w:basedOn w:val="DefaultParagraphFont"/>
    <w:rsid w:val="00487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972951">
      <w:bodyDiv w:val="1"/>
      <w:marLeft w:val="0"/>
      <w:marRight w:val="0"/>
      <w:marTop w:val="0"/>
      <w:marBottom w:val="0"/>
      <w:divBdr>
        <w:top w:val="none" w:sz="0" w:space="0" w:color="auto"/>
        <w:left w:val="none" w:sz="0" w:space="0" w:color="auto"/>
        <w:bottom w:val="none" w:sz="0" w:space="0" w:color="auto"/>
        <w:right w:val="none" w:sz="0" w:space="0" w:color="auto"/>
      </w:divBdr>
    </w:div>
    <w:div w:id="1159730177">
      <w:bodyDiv w:val="1"/>
      <w:marLeft w:val="0"/>
      <w:marRight w:val="0"/>
      <w:marTop w:val="0"/>
      <w:marBottom w:val="0"/>
      <w:divBdr>
        <w:top w:val="none" w:sz="0" w:space="0" w:color="auto"/>
        <w:left w:val="none" w:sz="0" w:space="0" w:color="auto"/>
        <w:bottom w:val="none" w:sz="0" w:space="0" w:color="auto"/>
        <w:right w:val="none" w:sz="0" w:space="0" w:color="auto"/>
      </w:divBdr>
    </w:div>
    <w:div w:id="1223295094">
      <w:bodyDiv w:val="1"/>
      <w:marLeft w:val="0"/>
      <w:marRight w:val="0"/>
      <w:marTop w:val="0"/>
      <w:marBottom w:val="0"/>
      <w:divBdr>
        <w:top w:val="none" w:sz="0" w:space="0" w:color="auto"/>
        <w:left w:val="none" w:sz="0" w:space="0" w:color="auto"/>
        <w:bottom w:val="none" w:sz="0" w:space="0" w:color="auto"/>
        <w:right w:val="none" w:sz="0" w:space="0" w:color="auto"/>
      </w:divBdr>
    </w:div>
    <w:div w:id="125829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1517</Words>
  <Characters>8652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Stefanovic</dc:creator>
  <cp:keywords/>
  <dc:description/>
  <cp:lastModifiedBy>Igor Stefanovic</cp:lastModifiedBy>
  <cp:revision>2</cp:revision>
  <dcterms:created xsi:type="dcterms:W3CDTF">2026-02-08T13:15:00Z</dcterms:created>
  <dcterms:modified xsi:type="dcterms:W3CDTF">2026-02-08T13:15:00Z</dcterms:modified>
</cp:coreProperties>
</file>