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Portfolio Renewal Notes</w:t>
      </w:r>
    </w:p>
    <w:p>
      <w:pPr>
        <w:pStyle w:val="Heading2"/>
      </w:pPr>
      <w:r>
        <w:t>Apex Manufacturing Cloud</w:t>
      </w:r>
    </w:p>
    <w:p>
      <w:r>
        <w:t>Renewal is at risk because the CFO sponsor has not attended recent reviews.</w:t>
      </w:r>
    </w:p>
    <w:p>
      <w:r>
        <w:t>Contract has a 30-day notice period and no price uplift language.</w:t>
      </w:r>
    </w:p>
    <w:p>
      <w:pPr>
        <w:pStyle w:val="Heading2"/>
      </w:pPr>
      <w:r>
        <w:t>BrightBank Digital</w:t>
      </w:r>
    </w:p>
    <w:p>
      <w:r>
        <w:t>Renewal confidence is high. Executive sponsor attends quarterly reviews.</w:t>
      </w:r>
    </w:p>
    <w:p>
      <w:r>
        <w:t>Potential cross-sell: fraud analytics, cloud cost optimization, and managed platform support.</w:t>
      </w:r>
    </w:p>
    <w:p>
      <w:pPr>
        <w:pStyle w:val="Heading2"/>
      </w:pPr>
      <w:r>
        <w:t>Helio Health Systems</w:t>
      </w:r>
    </w:p>
    <w:p>
      <w:r>
        <w:t>Renewal requires corrective action on tickets, payment aging, and resource continuity.</w:t>
      </w:r>
    </w:p>
    <w:p>
      <w:r>
        <w:t>Client requested a recovery plan before the next steering committee.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