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Retail Group - Stakeholder and KYC Notes</w:t>
      </w:r>
    </w:p>
    <w:p>
      <w:pPr>
        <w:pStyle w:val="Heading2"/>
      </w:pPr>
      <w:r>
        <w:t>Executive Summary</w:t>
      </w:r>
    </w:p>
    <w:p>
      <w:r>
        <w:t>Orion Retail Group is modernizing digital commerce, mobile checkout, and loyalty analytics.</w:t>
      </w:r>
    </w:p>
    <w:p>
      <w:r>
        <w:t>Tkxel is considered a strategic delivery partner, but procurement and CIO engagement remain incomplete.</w:t>
      </w:r>
    </w:p>
    <w:p>
      <w:pPr>
        <w:pStyle w:val="Heading2"/>
      </w:pPr>
      <w:r>
        <w:t>Stakeholders</w:t>
      </w:r>
    </w:p>
    <w:p>
      <w:r>
        <w:t>Executive sponsor: Dana Walsh, Chief Digital Officer.</w:t>
      </w:r>
    </w:p>
    <w:p>
      <w:r>
        <w:t>Primary contact: Marcus Reed, VP Ecommerce Platforms.</w:t>
      </w:r>
    </w:p>
    <w:p>
      <w:r>
        <w:t>Procurement contact is not mapped. CIO has missed the last two steering reviews.</w:t>
      </w:r>
    </w:p>
    <w:p>
      <w:pPr>
        <w:pStyle w:val="Heading2"/>
      </w:pPr>
      <w:r>
        <w:t>Strategic Goals</w:t>
      </w:r>
    </w:p>
    <w:p>
      <w:r>
        <w:t>Improve mobile checkout conversion, reduce payment defects, and launch loyalty analytics by Q4.</w:t>
      </w:r>
    </w:p>
    <w:p>
      <w:r>
        <w:t>Potential expansion areas include personalization, managed QA automation, and analytics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