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560c1615d21c4892" /></Relationships>
</file>

<file path=word/document.xml><?xml version="1.0" encoding="utf-8"?>
<w:document xmlns:w="http://schemas.openxmlformats.org/wordprocessingml/2006/main">
  <w:body>
    <w:p>
      <w:pPr>
        <w:spacing w:before="400" w:after="400"/>
        <w:jc w:val="center"/>
      </w:pPr>
      <w:r>
        <w:rPr>
          <w:rFonts w:ascii="Calibri" w:hAnsi="Calibri" w:eastAsia="Microsoft YaHei"/>
          <w:b/>
          <w:color w:val="2C3E50"/>
          <w:sz w:val="36"/>
        </w:rPr>
        <w:t>作业2  仿射密码破解</w:t>
      </w:r>
    </w:p>
    <w:p>
      <w:pPr>
        <w:pStyle w:val="Heading1"/>
      </w:pPr>
      <w:r>
        <w:t>一、破解思路</w:t>
      </w:r>
    </w:p>
    <w:p>
      <w:r>
        <w:t>仿射密码的加密公式为：E(x) = (a \cdot x + b) mod 26，其中 a 必须与26互质（即 gcd(a,26)=1），b 为0~25之间的整数。合法的 a 共有12个取值：1, 3, 5, 7, 9, 11, 15, 17, 19, 21, 23, 25。</w:t>
      </w:r>
    </w:p>
    <w:p>
      <w:r>
        <w:t>因此密钥空间大小为 12 \times 26 = 312 种组合，规模很小，完全可以通过暴力穷举尝试所有可能的 (a,b) 密钥对，然后对解密结果进行英文可读性评分，找出最合理的明文。</w:t>
      </w:r>
    </w:p>
    <w:p>
      <w:r>
        <w:t>同时，为了体现密码分析的专业性，我还结合了频率分析法作为辅助验证：英文字母中 e 的出现频率最高（约12.7%），t 次之（约9.1%）。通过统计密文字母频率，可以找到对应的映射关系，从而用解方程的方式直接计算出密钥，再与暴力破解的结果互相印证。</w:t>
      </w:r>
    </w:p>
    <w:p>
      <w:pPr>
        <w:pStyle w:val="Heading1"/>
      </w:pPr>
      <w:r>
        <w:t>二、破解过程</w:t>
      </w:r>
    </w:p>
    <w:p>
      <w:pPr>
        <w:pStyle w:val="Heading2"/>
      </w:pPr>
      <w:r>
        <w:t>2.1 密文字母频率统计</w:t>
      </w:r>
    </w:p>
    <w:p>
      <w:r>
        <w:t>首先对密文进行字母频率统计（仅统计字母，不区分大小写）：</w:t>
      </w:r>
    </w:p>
    <w:tbl>
      <w:tblPr>
        <w:tblW w:w="5000" w:type="pct"/>
        <w:tblBorders>
          <w:top w:val="single" w:color="2C3E50" w:sz="8"/>
          <w:bottom w:val="single" w:color="2C3E50" w:sz="8"/>
          <w:insideH w:val="single" w:color="BDC3C7" w:sz="4"/>
        </w:tblBorders>
      </w:tblPr>
      <w:tblGrid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c>
          <w:tcPr>
            <w:tcW w:w="800" w:type="dxa"/>
            <w:shd w:val="clear" w:fill="ECF0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3E50"/>
                <w:sz w:val="18"/>
              </w:rPr>
              <w:t>字母</w:t>
            </w:r>
          </w:p>
        </w:tc>
        <w:tc>
          <w:tcPr>
            <w:tcW w:w="800" w:type="dxa"/>
            <w:shd w:val="clear" w:fill="ECF0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3E50"/>
                <w:sz w:val="18"/>
              </w:rPr>
              <w:t>z</w:t>
            </w:r>
          </w:p>
        </w:tc>
        <w:tc>
          <w:tcPr>
            <w:tcW w:w="800" w:type="dxa"/>
            <w:shd w:val="clear" w:fill="ECF0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3E50"/>
                <w:sz w:val="18"/>
              </w:rPr>
              <w:t>u</w:t>
            </w:r>
          </w:p>
        </w:tc>
        <w:tc>
          <w:tcPr>
            <w:tcW w:w="800" w:type="dxa"/>
            <w:shd w:val="clear" w:fill="ECF0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3E50"/>
                <w:sz w:val="18"/>
              </w:rPr>
              <w:t>j</w:t>
            </w:r>
          </w:p>
        </w:tc>
        <w:tc>
          <w:tcPr>
            <w:tcW w:w="800" w:type="dxa"/>
            <w:shd w:val="clear" w:fill="ECF0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3E50"/>
                <w:sz w:val="18"/>
              </w:rPr>
              <w:t>n</w:t>
            </w:r>
          </w:p>
        </w:tc>
        <w:tc>
          <w:tcPr>
            <w:tcW w:w="800" w:type="dxa"/>
            <w:shd w:val="clear" w:fill="ECF0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3E50"/>
                <w:sz w:val="18"/>
              </w:rPr>
              <w:t>p</w:t>
            </w:r>
          </w:p>
        </w:tc>
        <w:tc>
          <w:tcPr>
            <w:tcW w:w="800" w:type="dxa"/>
            <w:shd w:val="clear" w:fill="ECF0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3E50"/>
                <w:sz w:val="18"/>
              </w:rPr>
              <w:t>m</w:t>
            </w:r>
          </w:p>
        </w:tc>
        <w:tc>
          <w:tcPr>
            <w:tcW w:w="800" w:type="dxa"/>
            <w:shd w:val="clear" w:fill="ECF0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3E50"/>
                <w:sz w:val="18"/>
              </w:rPr>
              <w:t>y</w:t>
            </w:r>
          </w:p>
        </w:tc>
        <w:tc>
          <w:tcPr>
            <w:tcW w:w="800" w:type="dxa"/>
            <w:shd w:val="clear" w:fill="ECF0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3E50"/>
                <w:sz w:val="18"/>
              </w:rPr>
              <w:t>w</w:t>
            </w:r>
          </w:p>
        </w:tc>
        <w:tc>
          <w:tcPr>
            <w:tcW w:w="800" w:type="dxa"/>
            <w:shd w:val="clear" w:fill="ECF0F1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3E50"/>
                <w:sz w:val="18"/>
              </w:rPr>
              <w:t>d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C3E50"/>
                <w:sz w:val="18"/>
              </w:rPr>
              <w:t>次数</w:t>
            </w:r>
          </w:p>
        </w:tc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C3E50"/>
                <w:sz w:val="18"/>
              </w:rPr>
              <w:t>66</w:t>
            </w:r>
          </w:p>
        </w:tc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C3E50"/>
                <w:sz w:val="18"/>
              </w:rPr>
              <w:t>46</w:t>
            </w:r>
          </w:p>
        </w:tc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C3E50"/>
                <w:sz w:val="18"/>
              </w:rPr>
              <w:t>31</w:t>
            </w:r>
          </w:p>
        </w:tc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C3E50"/>
                <w:sz w:val="18"/>
              </w:rPr>
              <w:t>27</w:t>
            </w:r>
          </w:p>
        </w:tc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C3E50"/>
                <w:sz w:val="18"/>
              </w:rPr>
              <w:t>25</w:t>
            </w:r>
          </w:p>
        </w:tc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C3E50"/>
                <w:sz w:val="18"/>
              </w:rPr>
              <w:t>25</w:t>
            </w:r>
          </w:p>
        </w:tc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C3E50"/>
                <w:sz w:val="18"/>
              </w:rPr>
              <w:t>23</w:t>
            </w:r>
          </w:p>
        </w:tc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C3E50"/>
                <w:sz w:val="18"/>
              </w:rPr>
              <w:t>23</w:t>
            </w:r>
          </w:p>
        </w:tc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C3E50"/>
                <w:sz w:val="18"/>
              </w:rPr>
              <w:t>16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C3E50"/>
                <w:sz w:val="18"/>
              </w:rPr>
              <w:t>频率</w:t>
            </w:r>
          </w:p>
        </w:tc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C3E50"/>
                <w:sz w:val="18"/>
              </w:rPr>
              <w:t>16.6%</w:t>
            </w:r>
          </w:p>
        </w:tc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C3E50"/>
                <w:sz w:val="18"/>
              </w:rPr>
              <w:t>11.6%</w:t>
            </w:r>
          </w:p>
        </w:tc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C3E50"/>
                <w:sz w:val="18"/>
              </w:rPr>
              <w:t>7.8%</w:t>
            </w:r>
          </w:p>
        </w:tc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C3E50"/>
                <w:sz w:val="18"/>
              </w:rPr>
              <w:t>6.8%</w:t>
            </w:r>
          </w:p>
        </w:tc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C3E50"/>
                <w:sz w:val="18"/>
              </w:rPr>
              <w:t>6.3%</w:t>
            </w:r>
          </w:p>
        </w:tc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C3E50"/>
                <w:sz w:val="18"/>
              </w:rPr>
              <w:t>6.3%</w:t>
            </w:r>
          </w:p>
        </w:tc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C3E50"/>
                <w:sz w:val="18"/>
              </w:rPr>
              <w:t>5.8%</w:t>
            </w:r>
          </w:p>
        </w:tc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C3E50"/>
                <w:sz w:val="18"/>
              </w:rPr>
              <w:t>5.8%</w:t>
            </w:r>
          </w:p>
        </w:tc>
        <w:tc>
          <w:tcPr>
            <w:tcW w:w="800" w:type="dxa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2C3E50"/>
                <w:sz w:val="18"/>
              </w:rPr>
              <w:t>4.0%</w:t>
            </w:r>
          </w:p>
        </w:tc>
      </w:tr>
    </w:tbl>
    <w:p>
      <w:r>
        <w:t>从表中可见，密文中出现频率最高的两个字母是 z（16.6%）和 u（11.6%），这与英文中 e（最高频）和 t（次高频）的分布规律高度吻合。</w:t>
      </w:r>
    </w:p>
    <w:p>
      <w:pPr>
        <w:pStyle w:val="Heading2"/>
      </w:pPr>
      <w:r>
        <w:t>2.2 频率分析求密钥（数学推导）</w:t>
      </w:r>
    </w:p>
    <w:p>
      <w:r>
        <w:t>假设明文 e \rightarrow 密文 z，明文 t \rightarrow 密文 u。在仿射加密中：</w:t>
      </w:r>
    </w:p>
    <w:p>
      <w:r>
        <w:t>    e(4)  \rightarrow  z(25):   4a + b \equiv 25  (mod 26)</w:t>
      </w:r>
    </w:p>
    <w:p>
      <w:r>
        <w:t>    t(19) \rightarrow  u(20):  19a + b \equiv 20  (mod 26)</w:t>
      </w:r>
    </w:p>
    <w:p>
      <w:r>
        <w:t>两式相减得：15a \equiv -5 \equiv 21 (mod 26)</w:t>
      </w:r>
    </w:p>
    <w:p>
      <w:r>
        <w:t>求15的模逆元：15 \times 7 = 105 = 4 \times 26 + 1 \equiv 1 (mod 26)，故 15^{-1} \equiv 7 (mod 26)。</w:t>
      </w:r>
    </w:p>
    <w:p>
      <w:r>
        <w:t>解得：a \equiv 21 \times 7 = 147 \equiv 17 (mod 26)</w:t>
      </w:r>
    </w:p>
    <w:p>
      <w:r>
        <w:t>代入求 b：b \equiv 25 - 4 \times 17 = 25 - 68 = -43 \equiv 9 (mod 26)</w:t>
      </w:r>
    </w:p>
    <w:p>
      <w:r>
        <w:t>因此推导出的加密密钥为：a = 17，b = 9。</w:t>
      </w:r>
    </w:p>
    <w:p>
      <w:r>
        <w:t>对应的解密密钥为：a^{-1} = 23（因为 17 \times 23 = 391 = 15 \times 26 + 1 \equiv 1 mod 26），b = 9。</w:t>
      </w:r>
    </w:p>
    <w:p>
      <w:pPr>
        <w:pStyle w:val="Heading2"/>
      </w:pPr>
      <w:r>
        <w:t>2.3 暴力破解验证</w:t>
      </w:r>
    </w:p>
    <w:p>
      <w:r>
        <w:t>为了验证上述结果，编写了暴力破解程序：遍历全部12个合法a值和26个b值，共312种组合。对每种组合的解密结果，用英文常见单词词库进行评分，统计匹配单词的数量。</w:t>
      </w:r>
    </w:p>
    <w:p>
      <w:r>
        <w:t>结果显示，a=17, b=9 的评分远超其他所有组合（90分 vs 第2名的21分），断崖式领先，确认该密钥唯一正确。</w:t>
      </w:r>
    </w:p>
    <w:p>
      <w:pPr>
        <w:pStyle w:val="Heading1"/>
      </w:pPr>
      <w:r>
        <w:t>三、破解结果</w:t>
      </w:r>
    </w:p>
    <w:p>
      <w:pPr>
        <w:pStyle w:val="Heading2"/>
      </w:pPr>
      <w:r>
        <w:t>3.1 密钥</w:t>
      </w:r>
    </w:p>
    <w:p>
      <w:r>
        <w:t>加密密钥：a = 17，b = 9</w:t>
      </w:r>
    </w:p>
    <w:p>
      <w:r>
        <w:t>解密密钥：a^{-1} = 23，b = 9</w:t>
      </w:r>
    </w:p>
    <w:p>
      <w:pPr>
        <w:pStyle w:val="Heading2"/>
      </w:pPr>
      <w:r>
        <w:t>3.2 英文明文</w:t>
      </w:r>
    </w:p>
    <w:p>
      <w:pPr>
        <w:shd w:val="clear" w:fill="F5F5F5"/>
        <w:spacing w:before="120" w:after="120"/>
        <w:ind w:left="480" w:right="480"/>
      </w:pPr>
      <w:r>
        <w:rPr>
          <w:rFonts w:ascii="Calibri" w:hAnsi="Calibri" w:eastAsia="Microsoft YaHei"/>
          <w:i/>
        </w:rPr>
        <w:t>Keep faith and hope for the future. Make your most sincere dreams, and when the opportunities come, they will fight for them. It may take a season or more, but the ending will not change. Ambition, best, become a reality. An uncertain future, only one step at a time, the hope can realize the dream of the highest. We must treasure the dream, to protect it a season, let it in the heart quietly germinal. However, we have to gently protect our hearts deep expectations, slowly dream, will achieve new life.</w:t>
      </w:r>
    </w:p>
    <w:p>
      <w:pPr>
        <w:pStyle w:val="Heading2"/>
      </w:pPr>
      <w:r>
        <w:t>3.3 中文翻译</w:t>
      </w:r>
    </w:p>
    <w:p>
      <w:pPr>
        <w:shd w:val="clear" w:fill="F5F5F5"/>
        <w:spacing w:before="120" w:after="120"/>
        <w:ind w:left="480" w:right="480"/>
      </w:pPr>
      <w:r>
        <w:rPr>
          <w:rFonts w:ascii="Calibri" w:hAnsi="Calibri" w:eastAsia="Microsoft YaHei"/>
          <w:i/>
        </w:rPr>
        <w:t>对未来保持信念和希望。许下你最真挚的梦想，当机遇来临时，它们会为之奋斗。也许需要一个季节或更久，但结局不会改变。雄心壮志，尽力而为，终将成真。未来充满不确定，只能一步一个脚印，希望能够实现最高的梦想。我们必须珍惜梦想，守护它一个季节，让它在心中悄然萌芽。然而，我们要温柔地守护内心深处的那份期许，慢慢地去梦想，终将获得新生。</w:t>
      </w:r>
    </w:p>
    <w:p>
      <w:pPr>
        <w:pStyle w:val="Heading1"/>
      </w:pPr>
      <w:r>
        <w:t>四、总结</w:t>
      </w:r>
    </w:p>
    <w:p>
      <w:r>
        <w:t>本次作业综合运用了频率分析法和暴力穷举法对仿射密码进行破解。频率分析通过英文字母的统计规律快速缩小了密钥范围，直接通过解线性同余方程得到了候选密钥；暴力破解则遍历全部312种可能的密钥组合，通过英文单词匹配评分进行自动筛选。两种方法得出的结果完全一致（a=17, b=9），互相验证，确保了破解结果的正确性。</w:t>
      </w:r>
    </w:p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60" w:lineRule="auto"/>
      <w:ind w:firstLine="480"/>
    </w:pPr>
    <w:rPr>
      <w:rFonts w:ascii="Calibri" w:hAnsi="Calibri" w:eastAsia="Microsoft YaHei"/>
      <w:color w:val="2C3E50"/>
      <w:sz w:val="24"/>
    </w:rPr>
  </w:style>
  <w:style w:type="paragraph" w:styleId="Heading1">
    <w:name w:val="heading 1"/>
    <w:basedOn w:val="Normal"/>
    <w:pPr>
      <w:keepNext/>
      <w:keepLines/>
      <w:spacing w:before="480" w:after="240"/>
      <w:ind w:firstLine="0"/>
      <w:outlineLvl w:val="0"/>
    </w:pPr>
    <w:rPr>
      <w:rFonts w:ascii="Calibri" w:hAnsi="Calibri" w:eastAsia="Microsoft YaHei"/>
      <w:b/>
      <w:color w:val="2C3E50"/>
      <w:sz w:val="32"/>
    </w:rPr>
  </w:style>
  <w:style w:type="paragraph" w:styleId="Heading2">
    <w:name w:val="heading 2"/>
    <w:basedOn w:val="Normal"/>
    <w:pPr>
      <w:keepNext/>
      <w:keepLines/>
      <w:spacing w:before="320" w:after="160"/>
      <w:ind w:firstLine="0"/>
      <w:outlineLvl w:val="1"/>
    </w:pPr>
    <w:rPr>
      <w:rFonts w:ascii="Calibri" w:hAnsi="Calibri" w:eastAsia="Microsoft YaHei"/>
      <w:b/>
      <w:color w:val="34495E"/>
      <w:sz w:val="26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ae6a5d5dc6be4084" /></Relationships>
</file>