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COMPETENCES &amp; SAVOIRS BAC PRO CIEL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Légende 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CX = compétences BAC PRO CIEL</w:t>
        <w:br w:type="textWrapping"/>
        <w:t xml:space="preserve">CCx = compétences communes secondes MTNE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Les correspondances sont déjà faites.</w:t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C01 - COMMUNIQUER EN SITUATION PROFESSIONNELLE (FRANÇAIS/ANGLAIS)</w:t>
        <w:br w:type="textWrapping"/>
        <w:t xml:space="preserve">CC8/CC9 - Renseigner les documents/Communiquer avec le client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Savoirs (Connaissances associées) &amp; Niveaux taxonomiques 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Communication interpersonnelle Niveau 2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Théorie de la communication : définition, composantes, enjeux, registre de langage, discours expert Niveau 2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Communication écrite : cahiers des charges, dossiers de présentation Niveau 3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Communication orale : verbale et non verbale, écoute active, empathie, techniques de reformulation Niveau 3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Règles de présentation et de typographie Niveau 3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 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La présentation (typographie, orthographe, illustration, lisibilité) est soignée et soutient le discours avec des enchaînements cohérents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La présentation orale (support et expression) est de qualité et claire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L'argumentation développée lors de la présentation et de l'échange est de qualité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L’argumentation tient compte des éventuelles situations de handicap des personnes avec lesquelles il interagit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Savoirs être :</w:t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Le style, le ton et la terminologie utilisés sont adaptés à la personne et aux circonstances</w:t>
      </w:r>
    </w:p>
    <w:p w:rsidR="00000000" w:rsidDel="00000000" w:rsidP="00000000" w:rsidRDefault="00000000" w:rsidRPr="00000000" w14:paraId="0000001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L’attitude, les comportements et le langage adoptés sont conformes aux règles de la profession, la réaction est adaptée au contexte</w:t>
      </w:r>
    </w:p>
    <w:p w:rsidR="00000000" w:rsidDel="00000000" w:rsidP="00000000" w:rsidRDefault="00000000" w:rsidRPr="00000000" w14:paraId="0000001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C03 - PARTICIPER A UN PROJET</w:t>
        <w:br w:type="textWrapping"/>
        <w:t xml:space="preserve">CC2/CC1 - Organiser la réalisation ou l’intervention/S’informer sur l’intervention ou sur la réalisation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jc w:val="center"/>
        <w:rPr/>
      </w:pPr>
      <w:r w:rsidDel="00000000" w:rsidR="00000000" w:rsidRPr="00000000">
        <w:rPr>
          <w:color w:val="0f4761"/>
          <w:sz w:val="28"/>
          <w:szCs w:val="28"/>
          <w:u w:val="single"/>
          <w:rtl w:val="0"/>
        </w:rPr>
        <w:t xml:space="preserve">Savoirs (Connaissances associées) &amp; Niveaux taxonomiques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− Outils de suivi Niveau 2</w:t>
      </w:r>
    </w:p>
    <w:p w:rsidR="00000000" w:rsidDel="00000000" w:rsidP="00000000" w:rsidRDefault="00000000" w:rsidRPr="00000000" w14:paraId="0000001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− Budgétisation des ressources humaines et matérielles Niveau 2</w:t>
      </w:r>
    </w:p>
    <w:p w:rsidR="00000000" w:rsidDel="00000000" w:rsidP="00000000" w:rsidRDefault="00000000" w:rsidRPr="00000000" w14:paraId="0000001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 :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  <w:t xml:space="preserve">− Le suivi du projet est conforme aux attentes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− L’espace collaboratif est utilisé de manière appropriée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Savoirs être :</w:t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− Les tâches sont exécutées avec une attention soutenue et minutieuse afin de garantir le résultat escompté  </w:t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C04 - ANALYSER UNE STRUCTURE MATÉRIELLE ET LOGICIELLE</w:t>
        <w:br w:type="textWrapping"/>
        <w:t xml:space="preserve">CC3 - Analyser et exploiter les données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Savoirs (Connaissances associées) &amp; Niveaux taxonomiques 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− Infrastructures matérielles et logicielles centralisées, décentralisées ou réparties Niveau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− Documents d'architecture métiers (synoptique, schéma de câblage, etc.) Niveau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− Structures électroniques matérielles (analogiques et numériques) Niveau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− Expertise en électronique analogique Niveau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− Anglais technique Niveau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 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− Identification du besoin ainsi que des ressources matérielles, logicielles et humaines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− Extraction des informations nécessaires des documents réglementaires et/ou constructeurs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− Interprétation des indicateurs de fonctionnement</w:t>
      </w:r>
    </w:p>
    <w:p w:rsidR="00000000" w:rsidDel="00000000" w:rsidP="00000000" w:rsidRDefault="00000000" w:rsidRPr="00000000" w14:paraId="00000034">
      <w:pPr>
        <w:pStyle w:val="Heading3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Savoirs être 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− Organisation du travail pour répondre aux exigences de qualité, d'efficacité et de délai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− Maintien constant du calme dans des situations particulières, persévérance jusqu'à l'obtention du résultat sans découragement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− Identification des risques en situation de travail et adoption des mesures appropriées pour la santé, la sécurité personnelle et celle des autres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C06 - VALIDER LA CONFORMITÉ D’UNE INSTALLATION</w:t>
        <w:br w:type="textWrapping"/>
        <w:t xml:space="preserve">CC6 - Mettre en service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Connaissances associées &amp; Niveaux taxonomiques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− Réseaux informatiques (protocoles, équipements et outils usuels) Niveau 3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− Principes des modèles en couches Niveau 1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− Architecture réseaux industriels et tertiaires Niveau 2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− Structures matérielles (analogiques et numériques) Niveau 2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− Structures programmables Niveau 2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− Appareils de mesure Niveau 3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Les exigences du cahier des charges sont respectées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Les tests sont effectués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Les résultats attendus sont vérifiés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La procédure de test est suivie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Savoirs être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  <w:t xml:space="preserve">− Le travail est effectué de manière honnête, sans tromper, abuser, léser ou blesser autrui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− Des actions appropriées sont décidées face à un ensemble de faits.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C07 - RÉALISER DES MAQUETTES ET PROTOTYPES</w:t>
        <w:br w:type="textWrapping"/>
        <w:t xml:space="preserve">CC4 - Réaliser une installation ou une intervention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Connaissances associées &amp; Niveaux taxonomiques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Technologies de boîtiers de composants (CMS, traversant, connectiques) Niveau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Technologies de fabrication d’un PCB (procédés industriels) Niveau 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Procédés industriels de pose et brasure Niveau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Procédés de prototypage Niveau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Normes IPC Niveau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Normes QSE Niveau 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Notions et concepts du développement durable appliqués aux produits électroniques et services numériques Niveau 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 placement et routage respectent le cahier des charges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La génération des fichiers de fabrication du PCB est conforme aux attentes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Le PCB est réalisé, contrôlé et respecte les normes IPC (tolérances mécaniques, finition de surface, propreté, ESD, etc.)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Les composants sont conformes à la nomenclature (marquage, étiquetage)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La nomenclature des composants est respectée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Le brasage de la carte est conforme à la nomenclature et aux normes IPC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Les contraintes environnementales sont intégrées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 contrôle visuel de la carte assemblée correspond au dossier de fabrication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Les risques liés à la situation de travail sont identifiés et les mesures appropriées pour la santé et la sécurité sont prises</w:t>
      </w:r>
    </w:p>
    <w:p w:rsidR="00000000" w:rsidDel="00000000" w:rsidP="00000000" w:rsidRDefault="00000000" w:rsidRPr="00000000" w14:paraId="00000065">
      <w:pPr>
        <w:pStyle w:val="Heading3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Savoirs être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 travail est effectué selon les attentes en termes de temps, quantité ou qualité tout en respectant les contraintes environnementales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L’effort nécessaire est fourni pour terminer et réussir le travail demandé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 travail est préparé pour satisfaire les exigences de qualité, d’efficacité et de respect des délais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C08 - CODER</w:t>
        <w:br w:type="textWrapping"/>
        <w:t xml:space="preserve">CC4 - Réaliser une installation ou une intervention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Connaissances associées &amp; Niveaux taxonomiques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− Langages de développement, description, interfaces IDE Niveau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− Outils de modélisation Niveau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− Politiques liées à la sécurisation des applications Niveau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− Infrastructures matérielles et logicielles Niveau 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− Principes fondamentaux de programmation Niveau 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 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− Les environnements de développement et de test respectent les contraintes de fonctionnalités et de sécurité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− Le module logiciel est débogué et sans erreur syntaxique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− Les composants logiciels sont développés et testés selon les spécifications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− La solution intégrée est testée conformément aux spécifications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− Le code est commenté et le logiciel documenté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Savoirs être 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− Le travail est effectué selon les attentes de temps, quantité ou qualité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− Le travail en équipe est solidaire, avec contribution d'idées et d'efforts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C09 - INSTALLER LES ÉLÉMENTS D’UN SYSTÈME ÉLECTRONIQUE OU INFORMATIQUE</w:t>
        <w:br w:type="textWrapping"/>
        <w:t xml:space="preserve">CC4 - Réaliser une installation ou une intervention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Connaissances associées &amp; Niveaux taxonomiques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− Conception mécanique et architecturale en 2D et 3D Niveau 3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− Schémas électriques, électroniques et de réseaux Niveau 3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− Utilisation d’appareils de mesure (multimètre, oscilloscope, etc.) Niveau 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− Habilitation électrique niveau B1V Niveau 3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− Utilisation d’outillage mécanique et spécifique Niveau 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− Certification AIPR (Autorisation d’Intervenir à Proximité des Réseaux) Niveau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− Connaissances en éléments actifs Niveau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− Vérification complète des éléments nécessaires à l’installation du système conformément au cahier des charges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− Installation et raccordement des éléments du système suivant une procédure définie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− Réalisation de la configuration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− Mise en service effectuée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− État de l’installation documenté de manière écrite ou orale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− Identifications des risques et adoption des mesures appropriées pour assurer la santé et la sécurité de tous</w:t>
      </w:r>
    </w:p>
    <w:p w:rsidR="00000000" w:rsidDel="00000000" w:rsidP="00000000" w:rsidRDefault="00000000" w:rsidRPr="00000000" w14:paraId="00000090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Savoirs être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− Préparation du travail afin de répondre aux exigences de qualité, d’efficacité et de conformité au calendrier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− Exécution du travail selon les attentes en termes de temps, quantité ou qualité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− Résolution réussie de problèmes nouveaux et imprévus en utilisant ses propres ressources conformément aux règles de la fonction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− Accomplissement de tâches variées dans différents domaines et contextes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C10 - EXPLOITER UN RÉSEAU INFORMATIQUE</w:t>
        <w:br w:type="textWrapping"/>
        <w:t xml:space="preserve">CC5 - Effectuer les opérations préalables</w:t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Connaissances associées &amp; niveaux taxonomiques 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− Commandes d’équipements Niveau 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− Connexion à distance Niveau 3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− Systèmes UNIX et Windows Niveau 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− Sécurité informatique Niveau 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 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− Alertes et problèmes signalés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− Éléments de réseau ou système identifiés sur un schéma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− Mise à jour des équipements effectuée (iOS, OS, logiciels, firmware)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− Optimisations nécessaires réalisées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Savoirs être 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− Travail en équipe solidaire avec contribution d'idées et d'efforts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− Travail préparé pour satisfaire qualité, efficacité et échéancier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C11 - MAINTENIR UN SYSTÈME ÉLECTRONIQUE OU RÉSEAU INFORMATIQUE</w:t>
        <w:br w:type="textWrapping"/>
        <w:t xml:space="preserve">CC7 - Réaliser une opération de maintenance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Connaissances associées &amp; niveaux taxonomiques 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Structures électroniques analogiques et numériques : Niveau 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Structures programmables : Niveau 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Caractérisation de signaux non complexes : Niveau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Appareils de mesure (multimètre, oscilloscope, générateurs, etc.) : Niveau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Formation à l'habilitation électrique BR : Niveau 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Économie de la maintenance (coûts de la maintenance) : Niveau 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Normes QSE : Niveau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Différents types de maintenance : Niveau 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Normes IPC spécifiques à la réparation : Niveau 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Critères d’évaluation 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L'intervention est préparée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Le dysfonctionnement est constaté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La maintenance ou la réparation est réalisée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La fiche d’intervention est correctement renseignée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Les risques d’une situation de travail sont identifiés et des mesures appropriées pour la santé et la sécurité de chacun sont adoptées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jc w:val="center"/>
        <w:rPr/>
      </w:pPr>
      <w:r w:rsidDel="00000000" w:rsidR="00000000" w:rsidRPr="00000000">
        <w:rPr>
          <w:rtl w:val="0"/>
        </w:rPr>
        <w:t xml:space="preserve">Savoir-être 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Un suivi attentif et constant du déroulement des tâches de travail est observé pour garantir le résultat attendu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Des idées novatrices, des pratiques et des ressources inhabituelles sont introduites pour favoriser l’avancement de son propre travail ou de celui des autres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fr-F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5C1A5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5C1A5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FE46B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5C1A5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5C1A5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5C1A5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5C1A5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5C1A5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5C1A5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5C1A5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rsid w:val="005C1A5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rsid w:val="00FE46BF"/>
    <w:rPr>
      <w:rFonts w:cstheme="majorBidi" w:eastAsiaTheme="majorEastAsia"/>
      <w:color w:val="0f4761" w:themeColor="accent1" w:themeShade="0000BF"/>
      <w:sz w:val="28"/>
      <w:szCs w:val="28"/>
      <w:u w:val="single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5C1A5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5C1A5F"/>
    <w:rPr>
      <w:rFonts w:cstheme="majorBidi" w:eastAsiaTheme="majorEastAsia"/>
      <w:color w:val="0f4761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5C1A5F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5C1A5F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5C1A5F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5C1A5F"/>
    <w:rPr>
      <w:rFonts w:cstheme="majorBidi" w:eastAsiaTheme="majorEastAsia"/>
      <w:color w:val="272727" w:themeColor="text1" w:themeTint="0000D8"/>
    </w:rPr>
  </w:style>
  <w:style w:type="paragraph" w:styleId="Titre">
    <w:name w:val="Title"/>
    <w:basedOn w:val="Normal"/>
    <w:next w:val="Normal"/>
    <w:link w:val="TitreCar"/>
    <w:uiPriority w:val="10"/>
    <w:qFormat w:val="1"/>
    <w:rsid w:val="005C1A5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5C1A5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5C1A5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5C1A5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5C1A5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5C1A5F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5C1A5F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5C1A5F"/>
    <w:rPr>
      <w:i w:val="1"/>
      <w:iCs w:val="1"/>
      <w:color w:val="0f4761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5C1A5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C1A5F"/>
    <w:rPr>
      <w:i w:val="1"/>
      <w:iCs w:val="1"/>
      <w:color w:val="0f4761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5C1A5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rb+RP7wBBvqlhq+KTTmMQLinFQ==">CgMxLjA4AHIhMS1ocm16bm0tLU9PNGVqd0MyN21tMGJCQ2lnNFFWQ1ph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2024-09-13T17:31:00Z</dcterms:created>
  <dc:creator>tom laune</dc:creator>
</cp:coreProperties>
</file>