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AC55" w14:textId="297A4B1E" w:rsidR="00B761C7" w:rsidRDefault="00A428A6" w:rsidP="00A428A6">
      <w:pPr>
        <w:spacing w:after="0"/>
        <w:jc w:val="center"/>
        <w:rPr>
          <w:sz w:val="40"/>
          <w:szCs w:val="40"/>
        </w:rPr>
      </w:pPr>
      <w:r w:rsidRPr="00A428A6">
        <w:rPr>
          <w:sz w:val="40"/>
          <w:szCs w:val="40"/>
        </w:rPr>
        <w:t>STAT 452 Project 2</w:t>
      </w:r>
    </w:p>
    <w:p w14:paraId="30D84160" w14:textId="77777777" w:rsidR="00A428A6" w:rsidRDefault="00A428A6" w:rsidP="00A428A6">
      <w:pPr>
        <w:spacing w:after="0"/>
        <w:rPr>
          <w:sz w:val="24"/>
          <w:szCs w:val="24"/>
        </w:rPr>
      </w:pPr>
    </w:p>
    <w:p w14:paraId="7D16B1AB" w14:textId="18FA8703" w:rsidR="00A428A6" w:rsidRPr="00681DE7" w:rsidRDefault="00A428A6" w:rsidP="00A428A6">
      <w:pPr>
        <w:spacing w:after="0"/>
        <w:rPr>
          <w:b/>
          <w:bCs/>
          <w:sz w:val="24"/>
          <w:szCs w:val="24"/>
          <w:u w:val="single"/>
        </w:rPr>
      </w:pPr>
      <w:r w:rsidRPr="00681DE7">
        <w:rPr>
          <w:b/>
          <w:bCs/>
          <w:sz w:val="24"/>
          <w:szCs w:val="24"/>
          <w:u w:val="single"/>
        </w:rPr>
        <w:t>Section 1: ROC curves</w:t>
      </w:r>
    </w:p>
    <w:p w14:paraId="2F3F8A17" w14:textId="09A76116" w:rsidR="00A428A6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681DE7" w:rsidRPr="00681DE7">
        <w:rPr>
          <w:sz w:val="24"/>
          <w:szCs w:val="24"/>
        </w:rPr>
        <w:t xml:space="preserve">ish to display </w:t>
      </w:r>
      <w:r w:rsidR="00681DE7" w:rsidRPr="00681DE7">
        <w:rPr>
          <w:i/>
          <w:iCs/>
          <w:sz w:val="24"/>
          <w:szCs w:val="24"/>
        </w:rPr>
        <w:t>specificity</w:t>
      </w:r>
      <w:r w:rsidR="00681DE7" w:rsidRPr="00681DE7">
        <w:rPr>
          <w:sz w:val="24"/>
          <w:szCs w:val="24"/>
        </w:rPr>
        <w:t xml:space="preserve"> and </w:t>
      </w:r>
      <w:r w:rsidR="00681DE7" w:rsidRPr="00681DE7">
        <w:rPr>
          <w:i/>
          <w:iCs/>
          <w:sz w:val="24"/>
          <w:szCs w:val="24"/>
        </w:rPr>
        <w:t>sensitivity</w:t>
      </w:r>
      <w:r w:rsidR="00681DE7" w:rsidRPr="00681DE7">
        <w:rPr>
          <w:sz w:val="24"/>
          <w:szCs w:val="24"/>
        </w:rPr>
        <w:t xml:space="preserve"> of a classification model (for example, LDA)</w:t>
      </w:r>
    </w:p>
    <w:p w14:paraId="0203E0AA" w14:textId="35BB46A7" w:rsidR="00681DE7" w:rsidRPr="00681DE7" w:rsidRDefault="00475A18" w:rsidP="00A428A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pecificity</w:t>
      </w:r>
      <w:r w:rsidR="00681DE7" w:rsidRPr="00681DE7">
        <w:rPr>
          <w:sz w:val="24"/>
          <w:szCs w:val="24"/>
        </w:rPr>
        <w:t>: percentage of non-defaulters that are correctly identified (</w:t>
      </w:r>
      <w:r w:rsidR="0052045B">
        <w:rPr>
          <w:sz w:val="24"/>
          <w:szCs w:val="24"/>
        </w:rPr>
        <w:t>true negative</w:t>
      </w:r>
      <w:r w:rsidR="00681DE7" w:rsidRPr="00681DE7">
        <w:rPr>
          <w:sz w:val="24"/>
          <w:szCs w:val="24"/>
        </w:rPr>
        <w:t xml:space="preserve"> rate)</w:t>
      </w:r>
    </w:p>
    <w:p w14:paraId="58B89081" w14:textId="2062D565" w:rsidR="00681DE7" w:rsidRPr="0052045B" w:rsidRDefault="00475A18" w:rsidP="0052045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681DE7" w:rsidRPr="00681DE7">
        <w:rPr>
          <w:i/>
          <w:iCs/>
          <w:sz w:val="24"/>
          <w:szCs w:val="24"/>
        </w:rPr>
        <w:t>ensitivity</w:t>
      </w:r>
      <w:r w:rsidR="00681DE7" w:rsidRPr="00681DE7">
        <w:rPr>
          <w:sz w:val="24"/>
          <w:szCs w:val="24"/>
        </w:rPr>
        <w:t>: percentage of true defaulters that are identified</w:t>
      </w:r>
      <w:r w:rsidR="00681DE7">
        <w:rPr>
          <w:sz w:val="24"/>
          <w:szCs w:val="24"/>
        </w:rPr>
        <w:t xml:space="preserve"> (true positive rate)</w:t>
      </w:r>
    </w:p>
    <w:p w14:paraId="799131CA" w14:textId="3C4AD70B" w:rsidR="00475A18" w:rsidRDefault="00681DE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ROC curve plots </w:t>
      </w:r>
      <w:r w:rsidR="00EB4396">
        <w:rPr>
          <w:sz w:val="24"/>
          <w:szCs w:val="24"/>
        </w:rPr>
        <w:t>1-</w:t>
      </w:r>
      <w:r w:rsidR="00475A18">
        <w:rPr>
          <w:sz w:val="24"/>
          <w:szCs w:val="24"/>
        </w:rPr>
        <w:t xml:space="preserve">specificity </w:t>
      </w:r>
      <w:r w:rsidR="0052045B">
        <w:rPr>
          <w:sz w:val="24"/>
          <w:szCs w:val="24"/>
        </w:rPr>
        <w:t xml:space="preserve">(false positive rate) </w:t>
      </w:r>
      <w:r w:rsidR="00475A18">
        <w:rPr>
          <w:sz w:val="24"/>
          <w:szCs w:val="24"/>
        </w:rPr>
        <w:t>on the x-axis, and sensitivity on the y-axis</w:t>
      </w:r>
      <w:r w:rsidR="0052045B">
        <w:rPr>
          <w:sz w:val="24"/>
          <w:szCs w:val="24"/>
        </w:rPr>
        <w:t>. Ideally, we want a high sensitivity and a low 1-specificity</w:t>
      </w:r>
    </w:p>
    <w:p w14:paraId="6B6043FC" w14:textId="6F34BE74" w:rsidR="00837D23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ROC curve displays the 2 errors over all possible thresholds</w:t>
      </w:r>
    </w:p>
    <w:p w14:paraId="35938DEA" w14:textId="303FFE3C" w:rsidR="00475A18" w:rsidRDefault="00475A18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Default classifier (threshold) is 0.5, but can be higher/lower depending on the trade-off of the 2 errors</w:t>
      </w:r>
    </w:p>
    <w:p w14:paraId="5B1AE273" w14:textId="479A3F02" w:rsidR="00475A18" w:rsidRDefault="00475A18" w:rsidP="00475A1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lower threshold increases both </w:t>
      </w:r>
      <w:r w:rsidR="0052045B">
        <w:rPr>
          <w:sz w:val="24"/>
          <w:szCs w:val="24"/>
        </w:rPr>
        <w:t>1-</w:t>
      </w:r>
      <w:r>
        <w:rPr>
          <w:sz w:val="24"/>
          <w:szCs w:val="24"/>
        </w:rPr>
        <w:t>specificity and sensitivity, while a higher threshold decreases both</w:t>
      </w:r>
    </w:p>
    <w:p w14:paraId="35CA8F7E" w14:textId="67E10EBF" w:rsidR="0052045B" w:rsidRPr="00475A18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Summary table:</w:t>
      </w:r>
    </w:p>
    <w:tbl>
      <w:tblPr>
        <w:tblStyle w:val="TableGrid"/>
        <w:tblW w:w="8206" w:type="dxa"/>
        <w:tblInd w:w="720" w:type="dxa"/>
        <w:tblLook w:val="04A0" w:firstRow="1" w:lastRow="0" w:firstColumn="1" w:lastColumn="0" w:noHBand="0" w:noVBand="1"/>
      </w:tblPr>
      <w:tblGrid>
        <w:gridCol w:w="2255"/>
        <w:gridCol w:w="2181"/>
        <w:gridCol w:w="3770"/>
      </w:tblGrid>
      <w:tr w:rsidR="0052045B" w14:paraId="5C6E6C34" w14:textId="77777777" w:rsidTr="0052045B">
        <w:tc>
          <w:tcPr>
            <w:tcW w:w="2255" w:type="dxa"/>
          </w:tcPr>
          <w:p w14:paraId="36EF9CB5" w14:textId="4A5DE32D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specificity</w:t>
            </w:r>
          </w:p>
        </w:tc>
        <w:tc>
          <w:tcPr>
            <w:tcW w:w="2181" w:type="dxa"/>
          </w:tcPr>
          <w:p w14:paraId="215B8D9E" w14:textId="719E3394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Negative Rate</w:t>
            </w:r>
          </w:p>
        </w:tc>
        <w:tc>
          <w:tcPr>
            <w:tcW w:w="3770" w:type="dxa"/>
          </w:tcPr>
          <w:p w14:paraId="5054B346" w14:textId="28B40C5D" w:rsidR="0052045B" w:rsidRPr="0052045B" w:rsidRDefault="00000000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Positives</m:t>
                    </m:r>
                  </m:den>
                </m:f>
              </m:oMath>
            </m:oMathPara>
          </w:p>
        </w:tc>
      </w:tr>
      <w:tr w:rsidR="0052045B" w14:paraId="325982AA" w14:textId="77777777" w:rsidTr="0052045B">
        <w:tc>
          <w:tcPr>
            <w:tcW w:w="2255" w:type="dxa"/>
          </w:tcPr>
          <w:p w14:paraId="1339F6B0" w14:textId="7DD57926" w:rsidR="0052045B" w:rsidRPr="0052045B" w:rsidRDefault="0052045B" w:rsidP="0052045B">
            <w:pPr>
              <w:rPr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1-specificity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(x-axis)</w:t>
            </w:r>
          </w:p>
        </w:tc>
        <w:tc>
          <w:tcPr>
            <w:tcW w:w="2181" w:type="dxa"/>
          </w:tcPr>
          <w:p w14:paraId="31B971B7" w14:textId="44CC30E3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Positive Rate</w:t>
            </w:r>
          </w:p>
        </w:tc>
        <w:tc>
          <w:tcPr>
            <w:tcW w:w="3770" w:type="dxa"/>
          </w:tcPr>
          <w:p w14:paraId="324C40AA" w14:textId="6334AA6A" w:rsidR="0052045B" w:rsidRPr="0052045B" w:rsidRDefault="0052045B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False Positives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Positives</m:t>
                    </m:r>
                  </m:den>
                </m:f>
              </m:oMath>
            </m:oMathPara>
          </w:p>
        </w:tc>
      </w:tr>
      <w:tr w:rsidR="0052045B" w14:paraId="037A3C38" w14:textId="77777777" w:rsidTr="0052045B">
        <w:tc>
          <w:tcPr>
            <w:tcW w:w="2255" w:type="dxa"/>
          </w:tcPr>
          <w:p w14:paraId="2EF6837C" w14:textId="57C80971" w:rsidR="0052045B" w:rsidRPr="0052045B" w:rsidRDefault="0052045B" w:rsidP="0052045B">
            <w:pPr>
              <w:rPr>
                <w:b/>
                <w:bCs/>
                <w:sz w:val="24"/>
                <w:szCs w:val="24"/>
              </w:rPr>
            </w:pPr>
            <w:r w:rsidRPr="0052045B">
              <w:rPr>
                <w:b/>
                <w:bCs/>
                <w:sz w:val="24"/>
                <w:szCs w:val="24"/>
              </w:rPr>
              <w:t>Sensitivity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2045B">
              <w:rPr>
                <w:sz w:val="24"/>
                <w:szCs w:val="24"/>
              </w:rPr>
              <w:t>(y-axis)</w:t>
            </w:r>
          </w:p>
        </w:tc>
        <w:tc>
          <w:tcPr>
            <w:tcW w:w="2181" w:type="dxa"/>
          </w:tcPr>
          <w:p w14:paraId="421EE9B7" w14:textId="1254D281" w:rsidR="0052045B" w:rsidRPr="0052045B" w:rsidRDefault="0052045B" w:rsidP="00520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Positive Rate</w:t>
            </w:r>
          </w:p>
        </w:tc>
        <w:tc>
          <w:tcPr>
            <w:tcW w:w="3770" w:type="dxa"/>
          </w:tcPr>
          <w:p w14:paraId="36F8D7C4" w14:textId="1B293CA5" w:rsidR="0052045B" w:rsidRPr="0052045B" w:rsidRDefault="00000000" w:rsidP="0052045B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True Negatives+False Negatives</m:t>
                    </m:r>
                  </m:den>
                </m:f>
              </m:oMath>
            </m:oMathPara>
          </w:p>
        </w:tc>
      </w:tr>
    </w:tbl>
    <w:p w14:paraId="66050A8A" w14:textId="45895020" w:rsidR="00475A18" w:rsidRPr="00532217" w:rsidRDefault="0052045B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The overall performance of a classifier, summarized over all possible thresholds, is given by the area under the (ROC) curve (</w:t>
      </w:r>
      <w:r w:rsidRPr="00532217">
        <w:rPr>
          <w:b/>
          <w:bCs/>
        </w:rPr>
        <w:t>AUC</w:t>
      </w:r>
      <w:r>
        <w:t>)</w:t>
      </w:r>
    </w:p>
    <w:p w14:paraId="2EDFEA8A" w14:textId="06C0279E" w:rsidR="00532217" w:rsidRPr="00837D23" w:rsidRDefault="00532217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The larger the AUC</w:t>
      </w:r>
      <w:r w:rsidR="00837D23">
        <w:t>,</w:t>
      </w:r>
      <w:r>
        <w:t xml:space="preserve"> the better the classifier</w:t>
      </w:r>
      <w:r w:rsidR="00837D23">
        <w:t xml:space="preserve"> (an ideal ROC curve will hug the top left corner)</w:t>
      </w:r>
    </w:p>
    <w:p w14:paraId="20FB5A4A" w14:textId="1A25984F" w:rsidR="00837D23" w:rsidRPr="00F44E95" w:rsidRDefault="00837D23" w:rsidP="00475A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AUC should not be lower than 0.5, because at 0.5 it is the same as a classifier purely predicting by chance</w:t>
      </w:r>
    </w:p>
    <w:p w14:paraId="1EB3D542" w14:textId="77777777" w:rsidR="00F44E95" w:rsidRDefault="00F44E95" w:rsidP="00F44E95">
      <w:pPr>
        <w:spacing w:after="0"/>
        <w:rPr>
          <w:sz w:val="24"/>
          <w:szCs w:val="24"/>
        </w:rPr>
      </w:pPr>
    </w:p>
    <w:p w14:paraId="46B7BFA5" w14:textId="362EEA8A" w:rsidR="00F44E95" w:rsidRDefault="00F44E95" w:rsidP="00F44E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ROC curve functions are provided in the ROCR library. First, the </w:t>
      </w:r>
      <w:proofErr w:type="spellStart"/>
      <w:r w:rsidRPr="00F44E95">
        <w:rPr>
          <w:i/>
          <w:iCs/>
          <w:sz w:val="24"/>
          <w:szCs w:val="24"/>
        </w:rPr>
        <w:t>rocplot</w:t>
      </w:r>
      <w:proofErr w:type="spellEnd"/>
      <w:r>
        <w:rPr>
          <w:sz w:val="24"/>
          <w:szCs w:val="24"/>
        </w:rPr>
        <w:t xml:space="preserve"> function is defined as the following:</w:t>
      </w:r>
    </w:p>
    <w:p w14:paraId="716A6ACF" w14:textId="77777777" w:rsidR="00F44E95" w:rsidRDefault="00F44E95" w:rsidP="00F44E95">
      <w:pPr>
        <w:spacing w:after="0"/>
        <w:rPr>
          <w:sz w:val="24"/>
          <w:szCs w:val="24"/>
        </w:rPr>
      </w:pPr>
    </w:p>
    <w:p w14:paraId="5CCA9496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library(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ROCR)</w:t>
      </w:r>
    </w:p>
    <w:p w14:paraId="62B316C2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function(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pred, truth, ...){</w:t>
      </w:r>
    </w:p>
    <w:p w14:paraId="0B7CE945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predob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prediction(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pred, truth)</w:t>
      </w:r>
    </w:p>
    <w:p w14:paraId="520DB8E8" w14:textId="77777777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perf = performance 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predob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 "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tpr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fpr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")</w:t>
      </w:r>
    </w:p>
    <w:p w14:paraId="3574B672" w14:textId="737B8900" w:rsidR="00F44E95" w:rsidRPr="00B25ECE" w:rsidRDefault="00F44E95" w:rsidP="00F44E95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plot(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perf,...)}</w:t>
      </w:r>
    </w:p>
    <w:p w14:paraId="1CA332B7" w14:textId="77777777" w:rsidR="00F44E95" w:rsidRDefault="00F44E95" w:rsidP="00F44E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5EEDDD" w14:textId="1DE04853" w:rsidR="00F44E95" w:rsidRDefault="00F44E95" w:rsidP="00F44E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used is a water quality dataset from Kaggle (waterQuality1.csv). There are 20 numeric variables, corresponding to the concentrations of 20 different chemicals in water, and the 21</w:t>
      </w:r>
      <w:r w:rsidRPr="00F44E95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variables </w:t>
      </w:r>
      <w:proofErr w:type="spellStart"/>
      <w:proofErr w:type="gramStart"/>
      <w:r w:rsidRPr="00F44E95">
        <w:rPr>
          <w:rFonts w:cstheme="minorHAnsi"/>
          <w:i/>
          <w:iCs/>
          <w:sz w:val="24"/>
          <w:szCs w:val="24"/>
        </w:rPr>
        <w:t>is</w:t>
      </w:r>
      <w:proofErr w:type="gramEnd"/>
      <w:r w:rsidRPr="00F44E95">
        <w:rPr>
          <w:rFonts w:cstheme="minorHAnsi"/>
          <w:i/>
          <w:iCs/>
          <w:sz w:val="24"/>
          <w:szCs w:val="24"/>
        </w:rPr>
        <w:t>_safe</w:t>
      </w:r>
      <w:proofErr w:type="spellEnd"/>
      <w:r>
        <w:rPr>
          <w:rFonts w:cstheme="minorHAnsi"/>
          <w:sz w:val="24"/>
          <w:szCs w:val="24"/>
        </w:rPr>
        <w:t xml:space="preserve"> is a binary variable: 1 if the water is safe to drink, and 0 if not.</w:t>
      </w:r>
    </w:p>
    <w:p w14:paraId="2F71DA99" w14:textId="77777777" w:rsidR="00F44E95" w:rsidRDefault="00F44E95" w:rsidP="00F44E95">
      <w:pPr>
        <w:spacing w:after="0"/>
        <w:rPr>
          <w:rFonts w:cstheme="minorHAnsi"/>
          <w:sz w:val="24"/>
          <w:szCs w:val="24"/>
        </w:rPr>
      </w:pPr>
    </w:p>
    <w:p w14:paraId="478B7CBE" w14:textId="734F3E33" w:rsidR="00C47053" w:rsidRDefault="00C47053" w:rsidP="00F44E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some data cleaning, 75% of the dataset is put into training set, and the rest 25% is used as validation.</w:t>
      </w:r>
    </w:p>
    <w:p w14:paraId="456D4178" w14:textId="77777777" w:rsidR="00C47053" w:rsidRPr="00F44E95" w:rsidRDefault="00C47053" w:rsidP="00F44E95">
      <w:pPr>
        <w:spacing w:after="0"/>
        <w:rPr>
          <w:rFonts w:cstheme="minorHAnsi"/>
          <w:sz w:val="24"/>
          <w:szCs w:val="24"/>
        </w:rPr>
      </w:pPr>
    </w:p>
    <w:p w14:paraId="33488F3B" w14:textId="79A48F7A" w:rsidR="00F44E95" w:rsidRPr="00F44E95" w:rsidRDefault="00F44E95" w:rsidP="00F44E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First, a logistic regression model is fit. </w:t>
      </w:r>
    </w:p>
    <w:p w14:paraId="49E5369F" w14:textId="77777777" w:rsidR="00837D23" w:rsidRDefault="00837D23" w:rsidP="00837D23">
      <w:pPr>
        <w:spacing w:after="0"/>
        <w:rPr>
          <w:sz w:val="24"/>
          <w:szCs w:val="24"/>
        </w:rPr>
      </w:pPr>
    </w:p>
    <w:p w14:paraId="182ED30A" w14:textId="59C7CE74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fit.log.nnet</w:t>
      </w:r>
      <w:proofErr w:type="spellEnd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multinom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 ., data =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data.train.scale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070E2D92" w14:textId="77777777" w:rsidR="00B25ECE" w:rsidRPr="00B25ECE" w:rsidRDefault="00B25ECE" w:rsidP="00B25ECE">
      <w:pPr>
        <w:spacing w:after="0"/>
        <w:rPr>
          <w:color w:val="70AD47" w:themeColor="accent6"/>
          <w:sz w:val="24"/>
          <w:szCs w:val="24"/>
        </w:rPr>
      </w:pPr>
      <w:r w:rsidRPr="00B25ECE">
        <w:rPr>
          <w:color w:val="70AD47" w:themeColor="accent6"/>
          <w:sz w:val="24"/>
          <w:szCs w:val="24"/>
        </w:rPr>
        <w:t>## probabilities</w:t>
      </w:r>
    </w:p>
    <w:p w14:paraId="45F6F1DC" w14:textId="77777777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.probs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predict(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fit.log.nnet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data.valid.scale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 type = 'probs')</w:t>
      </w:r>
    </w:p>
    <w:p w14:paraId="2DA96B20" w14:textId="77777777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77F7B2C" w14:textId="77777777" w:rsidR="00B25ECE" w:rsidRP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spellEnd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predict(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fit.log.nnet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data.valid.scale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50A52AF0" w14:textId="77777777" w:rsidR="00B25ECE" w:rsidRPr="00B25ECE" w:rsidRDefault="00B25ECE" w:rsidP="00B25ECE">
      <w:pPr>
        <w:spacing w:after="0"/>
        <w:rPr>
          <w:sz w:val="24"/>
          <w:szCs w:val="24"/>
        </w:rPr>
      </w:pP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table(</w:t>
      </w:r>
      <w:proofErr w:type="spellStart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B25ECE">
        <w:rPr>
          <w:sz w:val="24"/>
          <w:szCs w:val="24"/>
        </w:rPr>
        <w:t xml:space="preserve"> </w:t>
      </w:r>
      <w:r w:rsidRPr="00B25ECE">
        <w:rPr>
          <w:color w:val="70AD47" w:themeColor="accent6"/>
          <w:sz w:val="24"/>
          <w:szCs w:val="24"/>
        </w:rPr>
        <w:t>### Confusion matrix</w:t>
      </w:r>
    </w:p>
    <w:p w14:paraId="5445F0C8" w14:textId="5223AE74" w:rsidR="00B25ECE" w:rsidRPr="00B25ECE" w:rsidRDefault="00B25ECE" w:rsidP="00B25ECE">
      <w:pPr>
        <w:spacing w:after="0"/>
        <w:rPr>
          <w:sz w:val="24"/>
          <w:szCs w:val="24"/>
        </w:rPr>
      </w:pPr>
      <w:r w:rsidRPr="00B25ECE">
        <w:rPr>
          <w:sz w:val="24"/>
          <w:szCs w:val="24"/>
        </w:rPr>
        <w:t xml:space="preserve"> 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dnn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c(</w:t>
      </w:r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"Observed", "Predicted"))</w:t>
      </w:r>
    </w:p>
    <w:p w14:paraId="1A330319" w14:textId="77777777" w:rsidR="00B25ECE" w:rsidRPr="00B25ECE" w:rsidRDefault="00B25ECE" w:rsidP="00B25ECE">
      <w:pPr>
        <w:spacing w:after="0"/>
        <w:rPr>
          <w:sz w:val="24"/>
          <w:szCs w:val="24"/>
        </w:rPr>
      </w:pPr>
    </w:p>
    <w:p w14:paraId="36C96646" w14:textId="320A92C6" w:rsidR="00F44E95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misclass.log.nnet</w:t>
      </w:r>
      <w:proofErr w:type="spellEnd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mean(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!=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))</w:t>
      </w:r>
    </w:p>
    <w:p w14:paraId="7D05923B" w14:textId="77777777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6F0AF23" w14:textId="224D679D" w:rsidR="00C47053" w:rsidRP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t>Note that the misclassification rate is around 10%.</w:t>
      </w:r>
    </w:p>
    <w:p w14:paraId="361DB080" w14:textId="77777777" w:rsidR="00C47053" w:rsidRDefault="00C47053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69008B8" w14:textId="31A5CA93" w:rsidR="00B25ECE" w:rsidRDefault="00B25ECE" w:rsidP="00B25ECE">
      <w:pPr>
        <w:spacing w:after="0"/>
        <w:rPr>
          <w:rFonts w:cstheme="minorHAnsi"/>
          <w:sz w:val="24"/>
          <w:szCs w:val="24"/>
        </w:rPr>
      </w:pPr>
      <w:r w:rsidRPr="00B25ECE">
        <w:rPr>
          <w:rFonts w:cstheme="minorHAnsi"/>
          <w:sz w:val="24"/>
          <w:szCs w:val="24"/>
        </w:rPr>
        <w:t>Th</w:t>
      </w:r>
      <w:r>
        <w:rPr>
          <w:rFonts w:cstheme="minorHAnsi"/>
          <w:sz w:val="24"/>
          <w:szCs w:val="24"/>
        </w:rPr>
        <w:t xml:space="preserve">e </w:t>
      </w:r>
      <w:proofErr w:type="spellStart"/>
      <w:proofErr w:type="gramStart"/>
      <w:r w:rsidRPr="00B25ECE">
        <w:rPr>
          <w:rFonts w:cstheme="minorHAnsi"/>
          <w:i/>
          <w:iCs/>
          <w:sz w:val="24"/>
          <w:szCs w:val="24"/>
        </w:rPr>
        <w:t>pred.log.nnet</w:t>
      </w:r>
      <w:proofErr w:type="gramEnd"/>
      <w:r w:rsidRPr="00B25ECE">
        <w:rPr>
          <w:rFonts w:cstheme="minorHAnsi"/>
          <w:i/>
          <w:iCs/>
          <w:sz w:val="24"/>
          <w:szCs w:val="24"/>
        </w:rPr>
        <w:t>.probs</w:t>
      </w:r>
      <w:proofErr w:type="spellEnd"/>
      <w:r>
        <w:rPr>
          <w:rFonts w:cstheme="minorHAnsi"/>
          <w:sz w:val="24"/>
          <w:szCs w:val="24"/>
        </w:rPr>
        <w:t xml:space="preserve"> has the probabilities P(Y=1|X). The default threshold is set at 0.5. This is required as the argument passed into the ROC Curve function defined earlier. The actual predictions of 0s and 1s are in </w:t>
      </w:r>
      <w:proofErr w:type="spellStart"/>
      <w:proofErr w:type="gramStart"/>
      <w:r w:rsidRPr="00B25ECE">
        <w:rPr>
          <w:rFonts w:cstheme="minorHAnsi"/>
          <w:i/>
          <w:iCs/>
          <w:sz w:val="24"/>
          <w:szCs w:val="24"/>
        </w:rPr>
        <w:t>pred.log.nnet</w:t>
      </w:r>
      <w:proofErr w:type="spellEnd"/>
      <w:proofErr w:type="gramEnd"/>
      <w:r>
        <w:rPr>
          <w:rFonts w:cstheme="minorHAnsi"/>
          <w:sz w:val="24"/>
          <w:szCs w:val="24"/>
        </w:rPr>
        <w:t>.</w:t>
      </w:r>
    </w:p>
    <w:p w14:paraId="3902CF64" w14:textId="77777777" w:rsidR="00B25ECE" w:rsidRDefault="00B25ECE" w:rsidP="00B25ECE">
      <w:pPr>
        <w:spacing w:after="0"/>
        <w:rPr>
          <w:rFonts w:cstheme="minorHAnsi"/>
          <w:sz w:val="24"/>
          <w:szCs w:val="24"/>
        </w:rPr>
      </w:pPr>
    </w:p>
    <w:p w14:paraId="5991AF9B" w14:textId="7EAE0948" w:rsidR="00B25ECE" w:rsidRDefault="00B25ECE" w:rsidP="00B25E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ROC Curve is obtained with the following line:</w:t>
      </w:r>
    </w:p>
    <w:p w14:paraId="258F07F7" w14:textId="4E20F8C3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pred.log.nnet.probs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B25ECE">
        <w:rPr>
          <w:rFonts w:ascii="Times New Roman" w:hAnsi="Times New Roman" w:cs="Times New Roman"/>
          <w:color w:val="4472C4" w:themeColor="accent1"/>
          <w:sz w:val="24"/>
          <w:szCs w:val="24"/>
        </w:rPr>
        <w:t>, main = "Logistic Regression ROC Curve")</w:t>
      </w:r>
    </w:p>
    <w:p w14:paraId="039E3165" w14:textId="77777777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6B45606" w14:textId="34B5C43B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C35EB91" wp14:editId="7F66F76F">
            <wp:extent cx="5417344" cy="3162432"/>
            <wp:effectExtent l="0" t="0" r="0" b="0"/>
            <wp:docPr id="4744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68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103" cy="31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564F" w14:textId="77777777" w:rsidR="00B25ECE" w:rsidRDefault="00B25ECE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C4FB0B4" w14:textId="69CEE4A6" w:rsidR="00C47053" w:rsidRP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t>The AUC is calculated using this line:</w:t>
      </w:r>
    </w:p>
    <w:p w14:paraId="00CBA03C" w14:textId="6ADA1D47" w:rsidR="00C47053" w:rsidRDefault="00C47053" w:rsidP="00B25EC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performance(</w:t>
      </w:r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prediction(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pred.log.nnet.probs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), measure = "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auc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"))@y.values[[1]]</w:t>
      </w:r>
    </w:p>
    <w:p w14:paraId="313780BE" w14:textId="42120FAE" w:rsidR="00C47053" w:rsidRP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t>And the AUC for the logistic regression is 0.862, which is decent.</w:t>
      </w:r>
    </w:p>
    <w:p w14:paraId="39AF771D" w14:textId="114BC3F8" w:rsidR="00C47053" w:rsidRDefault="00C47053" w:rsidP="00B25ECE">
      <w:pPr>
        <w:spacing w:after="0"/>
        <w:rPr>
          <w:rFonts w:cstheme="minorHAnsi"/>
          <w:sz w:val="24"/>
          <w:szCs w:val="24"/>
        </w:rPr>
      </w:pPr>
      <w:r w:rsidRPr="00C47053">
        <w:rPr>
          <w:rFonts w:cstheme="minorHAnsi"/>
          <w:sz w:val="24"/>
          <w:szCs w:val="24"/>
        </w:rPr>
        <w:lastRenderedPageBreak/>
        <w:t xml:space="preserve">Now, a similar model is fit using linear discriminant analysis. </w:t>
      </w:r>
    </w:p>
    <w:p w14:paraId="5B008896" w14:textId="77777777" w:rsidR="00C47053" w:rsidRDefault="00C47053" w:rsidP="00B25ECE">
      <w:pPr>
        <w:spacing w:after="0"/>
        <w:rPr>
          <w:rFonts w:cstheme="minorHAnsi"/>
          <w:sz w:val="24"/>
          <w:szCs w:val="24"/>
        </w:rPr>
      </w:pPr>
    </w:p>
    <w:p w14:paraId="6F161B18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fit.lda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spellStart"/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X.train.DA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Y.train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3E1A6047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6699AEF" w14:textId="77777777" w:rsidR="00C47053" w:rsidRPr="0088155D" w:rsidRDefault="00C47053" w:rsidP="00C47053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8155D">
        <w:rPr>
          <w:rFonts w:ascii="Times New Roman" w:hAnsi="Times New Roman" w:cs="Times New Roman"/>
          <w:color w:val="70AD47" w:themeColor="accent6"/>
          <w:sz w:val="24"/>
          <w:szCs w:val="24"/>
        </w:rPr>
        <w:t>## this gets the probability of predicting a 1</w:t>
      </w:r>
    </w:p>
    <w:p w14:paraId="7C69A966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pred.lda.probs</w:t>
      </w:r>
      <w:proofErr w:type="spellEnd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(predict(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fit.lda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X.valid.DA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)$posterior)[,2]</w:t>
      </w:r>
    </w:p>
    <w:p w14:paraId="7C94B872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predict(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fit.lda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X.valid.DA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)$class</w:t>
      </w:r>
    </w:p>
    <w:p w14:paraId="7074DA22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DE139C5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table(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dnn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c("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Obs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", "Pred"))</w:t>
      </w:r>
    </w:p>
    <w:p w14:paraId="5472184D" w14:textId="77777777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730E3EC" w14:textId="381B24BB" w:rsidR="00C47053" w:rsidRPr="00C47053" w:rsidRDefault="00C47053" w:rsidP="00C47053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miss.lda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&lt;- </w:t>
      </w:r>
      <w:proofErr w:type="gram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mean(</w:t>
      </w:r>
      <w:proofErr w:type="spellStart"/>
      <w:proofErr w:type="gram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!= </w:t>
      </w:r>
      <w:proofErr w:type="spellStart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pred.lda</w:t>
      </w:r>
      <w:proofErr w:type="spellEnd"/>
      <w:r w:rsidRPr="00C47053">
        <w:rPr>
          <w:rFonts w:ascii="Times New Roman" w:hAnsi="Times New Roman" w:cs="Times New Roman"/>
          <w:color w:val="4472C4" w:themeColor="accent1"/>
          <w:sz w:val="24"/>
          <w:szCs w:val="24"/>
        </w:rPr>
        <w:t>))</w:t>
      </w:r>
    </w:p>
    <w:p w14:paraId="26E395E9" w14:textId="77777777" w:rsidR="00C47053" w:rsidRDefault="00C47053" w:rsidP="00B25ECE">
      <w:pPr>
        <w:spacing w:after="0"/>
        <w:rPr>
          <w:rFonts w:cstheme="minorHAnsi"/>
          <w:sz w:val="24"/>
          <w:szCs w:val="24"/>
        </w:rPr>
      </w:pPr>
    </w:p>
    <w:p w14:paraId="2512F575" w14:textId="1DCF2BC4" w:rsidR="0088155D" w:rsidRDefault="0088155D" w:rsidP="00B25E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misclassicification</w:t>
      </w:r>
      <w:proofErr w:type="spellEnd"/>
      <w:r>
        <w:rPr>
          <w:rFonts w:cstheme="minorHAnsi"/>
          <w:sz w:val="24"/>
          <w:szCs w:val="24"/>
        </w:rPr>
        <w:t xml:space="preserve"> rate for this model is just under 11%. Here </w:t>
      </w:r>
      <w:proofErr w:type="spellStart"/>
      <w:proofErr w:type="gramStart"/>
      <w:r w:rsidRPr="0088155D">
        <w:rPr>
          <w:rFonts w:cstheme="minorHAnsi"/>
          <w:i/>
          <w:iCs/>
          <w:sz w:val="24"/>
          <w:szCs w:val="24"/>
        </w:rPr>
        <w:t>pred.lda.probs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has the probability of predicting a 1, P(Y=1|X), and </w:t>
      </w:r>
      <w:proofErr w:type="spellStart"/>
      <w:r w:rsidRPr="0088155D">
        <w:rPr>
          <w:rFonts w:cstheme="minorHAnsi"/>
          <w:i/>
          <w:iCs/>
          <w:sz w:val="24"/>
          <w:szCs w:val="24"/>
        </w:rPr>
        <w:t>pred.lda</w:t>
      </w:r>
      <w:proofErr w:type="spellEnd"/>
      <w:r>
        <w:rPr>
          <w:rFonts w:cstheme="minorHAnsi"/>
          <w:sz w:val="24"/>
          <w:szCs w:val="24"/>
        </w:rPr>
        <w:t xml:space="preserve"> is the actual predictions.</w:t>
      </w:r>
    </w:p>
    <w:p w14:paraId="6CA22139" w14:textId="77777777" w:rsidR="0088155D" w:rsidRDefault="0088155D" w:rsidP="00B25ECE">
      <w:pPr>
        <w:spacing w:after="0"/>
        <w:rPr>
          <w:rFonts w:cstheme="minorHAnsi"/>
          <w:sz w:val="24"/>
          <w:szCs w:val="24"/>
        </w:rPr>
      </w:pPr>
    </w:p>
    <w:p w14:paraId="737FD326" w14:textId="77777777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pred.lda.probs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, main = "Linear Discriminant ROC Curve")</w:t>
      </w:r>
    </w:p>
    <w:p w14:paraId="2B791275" w14:textId="77777777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8D52B7A" w14:textId="000E0FFE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688224B" wp14:editId="614DB52A">
            <wp:extent cx="5155406" cy="2905975"/>
            <wp:effectExtent l="0" t="0" r="7620" b="8890"/>
            <wp:docPr id="21338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4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055" cy="29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39F" w14:textId="77777777" w:rsidR="0088155D" w:rsidRP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F563345" w14:textId="09D44142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performance(</w:t>
      </w:r>
      <w:proofErr w:type="gram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prediction(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pred.lda.probs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), measure = "</w:t>
      </w:r>
      <w:proofErr w:type="spellStart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auc</w:t>
      </w:r>
      <w:proofErr w:type="spellEnd"/>
      <w:r w:rsidRPr="0088155D">
        <w:rPr>
          <w:rFonts w:ascii="Times New Roman" w:hAnsi="Times New Roman" w:cs="Times New Roman"/>
          <w:color w:val="4472C4" w:themeColor="accent1"/>
          <w:sz w:val="24"/>
          <w:szCs w:val="24"/>
        </w:rPr>
        <w:t>"))@y.values[[1]]</w:t>
      </w:r>
    </w:p>
    <w:p w14:paraId="1A6604E4" w14:textId="77777777" w:rsidR="0088155D" w:rsidRDefault="0088155D" w:rsidP="0088155D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8983AA8" w14:textId="430F1EA4" w:rsidR="0088155D" w:rsidRDefault="0088155D" w:rsidP="00B25E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AUC is 0.861, so it’s very similar to the logistic regression model.</w:t>
      </w:r>
    </w:p>
    <w:p w14:paraId="38C277B7" w14:textId="77777777" w:rsidR="0088155D" w:rsidRPr="0088155D" w:rsidRDefault="0088155D" w:rsidP="00B25ECE">
      <w:pPr>
        <w:spacing w:after="0"/>
        <w:rPr>
          <w:rFonts w:cstheme="minorHAnsi"/>
          <w:sz w:val="24"/>
          <w:szCs w:val="24"/>
        </w:rPr>
      </w:pPr>
    </w:p>
    <w:p w14:paraId="1F4C7F58" w14:textId="42537111" w:rsidR="00837D23" w:rsidRPr="00837D23" w:rsidRDefault="00837D23" w:rsidP="00837D23">
      <w:pPr>
        <w:spacing w:after="0"/>
        <w:rPr>
          <w:b/>
          <w:bCs/>
          <w:sz w:val="24"/>
          <w:szCs w:val="24"/>
          <w:u w:val="single"/>
        </w:rPr>
      </w:pPr>
      <w:r w:rsidRPr="00837D23">
        <w:rPr>
          <w:b/>
          <w:bCs/>
          <w:sz w:val="24"/>
          <w:szCs w:val="24"/>
          <w:u w:val="single"/>
        </w:rPr>
        <w:t>Section 2: Support Vector Machines (SVM)</w:t>
      </w:r>
    </w:p>
    <w:p w14:paraId="00642BB2" w14:textId="77777777" w:rsidR="00143667" w:rsidRDefault="007C08B3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Aims for better classification of most of the training observations, when the two classes cannot be separated by a hyperplane</w:t>
      </w:r>
    </w:p>
    <w:p w14:paraId="27F3F937" w14:textId="77777777" w:rsidR="00143667" w:rsidRDefault="00143667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Allows for some observations to be on the wrong side of the margin/hyperplane for a more robust classification overall</w:t>
      </w:r>
    </w:p>
    <w:p w14:paraId="1710D5F1" w14:textId="4BDC4B3D" w:rsidR="00143667" w:rsidRDefault="00143667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43667">
        <w:rPr>
          <w:sz w:val="24"/>
          <w:szCs w:val="24"/>
        </w:rPr>
        <w:lastRenderedPageBreak/>
        <w:t>Maximizes the width of the margin</w:t>
      </w:r>
      <w:r w:rsidR="007C08B3" w:rsidRPr="001436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 </w:t>
      </w:r>
      <w:r w:rsidRPr="00143667">
        <w:rPr>
          <w:sz w:val="24"/>
          <w:szCs w:val="24"/>
        </w:rPr>
        <w:t xml:space="preserve">from the hyperplane, based on </w:t>
      </w:r>
      <w:r w:rsidRPr="00143667">
        <w:rPr>
          <w:i/>
          <w:iCs/>
          <w:sz w:val="24"/>
          <w:szCs w:val="24"/>
        </w:rPr>
        <w:t>slack variables</w:t>
      </w:r>
      <w:r w:rsidRPr="0014366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</w:t>
      </w:r>
      <w:proofErr w:type="spellStart"/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, and tuning parameter C such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≤C</m:t>
            </m:r>
          </m:e>
        </m:nary>
      </m:oMath>
    </w:p>
    <w:p w14:paraId="2D504798" w14:textId="7D8363B5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86DB1">
        <w:rPr>
          <w:rFonts w:hint="eastAsia"/>
          <w:sz w:val="24"/>
          <w:szCs w:val="24"/>
        </w:rPr>
        <w:t xml:space="preserve">If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 w:rsidRPr="00486DB1">
        <w:rPr>
          <w:rFonts w:hint="eastAsia"/>
          <w:sz w:val="24"/>
          <w:szCs w:val="24"/>
        </w:rPr>
        <w:t>= 0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observation is on the correct side of the margin;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Pr="00486DB1">
        <w:rPr>
          <w:rFonts w:hint="eastAsia"/>
          <w:sz w:val="24"/>
          <w:szCs w:val="24"/>
        </w:rPr>
        <w:t xml:space="preserve"> 0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observation is on the wrong side of the margin; </w:t>
      </w:r>
      <w:proofErr w:type="spellStart"/>
      <w:r w:rsidRPr="00486DB1">
        <w:rPr>
          <w:sz w:val="24"/>
          <w:szCs w:val="24"/>
        </w:rPr>
        <w:t>ε</w:t>
      </w:r>
      <w:r w:rsidRPr="00486DB1">
        <w:rPr>
          <w:sz w:val="24"/>
          <w:szCs w:val="24"/>
          <w:vertAlign w:val="subscript"/>
        </w:rPr>
        <w:t>i</w:t>
      </w:r>
      <w:proofErr w:type="spellEnd"/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&gt; 1</w:t>
      </w:r>
      <w:r w:rsidRPr="00486DB1">
        <w:rPr>
          <w:rFonts w:hint="eastAsia"/>
          <w:sz w:val="24"/>
          <w:szCs w:val="24"/>
        </w:rPr>
        <w:t xml:space="preserve"> then</w:t>
      </w:r>
      <w:r w:rsidRPr="00486DB1">
        <w:rPr>
          <w:sz w:val="24"/>
          <w:szCs w:val="24"/>
        </w:rPr>
        <w:t xml:space="preserve"> </w:t>
      </w:r>
      <w:r>
        <w:rPr>
          <w:sz w:val="24"/>
          <w:szCs w:val="24"/>
        </w:rPr>
        <w:t>it is on the wrong side of the hyperplane</w:t>
      </w:r>
    </w:p>
    <w:p w14:paraId="575EC226" w14:textId="2AF33D99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 is the tolerance parameter, or the severity of the violations of the margin</w:t>
      </w:r>
    </w:p>
    <w:p w14:paraId="149948B5" w14:textId="12396C7F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Observations that lie directly on the margin, or on the wrong side of the margin for their class, are known as </w:t>
      </w:r>
      <w:r w:rsidRPr="00486DB1">
        <w:rPr>
          <w:i/>
          <w:iCs/>
          <w:sz w:val="24"/>
          <w:szCs w:val="24"/>
        </w:rPr>
        <w:t>support vectors</w:t>
      </w:r>
      <w:r>
        <w:rPr>
          <w:sz w:val="24"/>
          <w:szCs w:val="24"/>
        </w:rPr>
        <w:t>, and only those vectors affect the classifier</w:t>
      </w:r>
    </w:p>
    <w:p w14:paraId="7230DFDC" w14:textId="61B6A14A" w:rsidR="00486DB1" w:rsidRDefault="00486DB1" w:rsidP="00837D2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SVM is an extension of the support vector classifier such that it</w:t>
      </w:r>
      <w:r w:rsidR="005860C7">
        <w:rPr>
          <w:sz w:val="24"/>
          <w:szCs w:val="24"/>
        </w:rPr>
        <w:t xml:space="preserve"> enlarges the feature space, using </w:t>
      </w:r>
      <w:r w:rsidR="005860C7" w:rsidRPr="005860C7">
        <w:rPr>
          <w:i/>
          <w:iCs/>
          <w:sz w:val="24"/>
          <w:szCs w:val="24"/>
        </w:rPr>
        <w:t>kernels</w:t>
      </w:r>
      <w:r w:rsidR="005860C7">
        <w:rPr>
          <w:sz w:val="24"/>
          <w:szCs w:val="24"/>
        </w:rPr>
        <w:t>, to accommodate non-linear boundary between classes</w:t>
      </w:r>
    </w:p>
    <w:p w14:paraId="2A64AF86" w14:textId="6846C928" w:rsidR="00670668" w:rsidRDefault="00670668" w:rsidP="006706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565B32EA" w14:textId="7A3F7DA4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 handle non-linear relationships with kernels (logistic regression cannot)</w:t>
      </w:r>
    </w:p>
    <w:p w14:paraId="7EF51364" w14:textId="35E99232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Does not recursively split data (as in decision trees)</w:t>
      </w:r>
    </w:p>
    <w:p w14:paraId="27EB4657" w14:textId="165F075F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Robust to overfitting</w:t>
      </w:r>
    </w:p>
    <w:p w14:paraId="69369FCC" w14:textId="73EFE6E3" w:rsidR="00670668" w:rsidRDefault="00670668" w:rsidP="006706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3272ADA9" w14:textId="15F38AB1" w:rsidR="00670668" w:rsidRDefault="00670668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Sensitive to outliers (random forest is less sensitive)</w:t>
      </w:r>
    </w:p>
    <w:p w14:paraId="48B4F895" w14:textId="215005CB" w:rsidR="00670668" w:rsidRDefault="00757ECB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Computationally expensive</w:t>
      </w:r>
    </w:p>
    <w:p w14:paraId="599BECD2" w14:textId="1AF4A3E9" w:rsidR="00757ECB" w:rsidRDefault="00757ECB" w:rsidP="00670668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Weak intuition</w:t>
      </w:r>
    </w:p>
    <w:p w14:paraId="71004F23" w14:textId="77777777" w:rsidR="00757ECB" w:rsidRDefault="00757ECB" w:rsidP="00757ECB">
      <w:pPr>
        <w:spacing w:after="0"/>
        <w:rPr>
          <w:sz w:val="24"/>
          <w:szCs w:val="24"/>
        </w:rPr>
      </w:pPr>
    </w:p>
    <w:p w14:paraId="5376E390" w14:textId="46811314" w:rsidR="00685B75" w:rsidRDefault="00685B75" w:rsidP="00757E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is hard to show plots with the water quality data because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just way too many variables.</w:t>
      </w:r>
    </w:p>
    <w:p w14:paraId="1E9B2FA5" w14:textId="77777777" w:rsidR="00685B75" w:rsidRDefault="00685B75" w:rsidP="00757ECB">
      <w:pPr>
        <w:spacing w:after="0"/>
        <w:rPr>
          <w:sz w:val="24"/>
          <w:szCs w:val="24"/>
        </w:rPr>
      </w:pPr>
    </w:p>
    <w:p w14:paraId="169F1E5F" w14:textId="77777777" w:rsidR="00FD5B1B" w:rsidRDefault="00685B75" w:rsidP="00A505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First, a standard SVM model is fit using cost = 1 and </w:t>
      </w:r>
      <w:r>
        <w:rPr>
          <w:sz w:val="24"/>
          <w:szCs w:val="24"/>
          <w:lang w:val="el-GR"/>
        </w:rPr>
        <w:t>γ</w:t>
      </w:r>
      <w:r>
        <w:rPr>
          <w:sz w:val="24"/>
          <w:szCs w:val="24"/>
        </w:rPr>
        <w:t xml:space="preserve"> = 1. The kernel chosen is “radial” because </w:t>
      </w:r>
      <w:r w:rsidR="00522060">
        <w:rPr>
          <w:sz w:val="24"/>
          <w:szCs w:val="24"/>
        </w:rPr>
        <w:t xml:space="preserve">it’s most likely not linear or polynomial, given the number of variables. </w:t>
      </w:r>
    </w:p>
    <w:p w14:paraId="11C679DF" w14:textId="77777777" w:rsidR="00FD5B1B" w:rsidRDefault="00FD5B1B" w:rsidP="00A50509">
      <w:pPr>
        <w:spacing w:after="0"/>
        <w:rPr>
          <w:sz w:val="24"/>
          <w:szCs w:val="24"/>
        </w:rPr>
      </w:pPr>
    </w:p>
    <w:p w14:paraId="08BBD229" w14:textId="14F785AC" w:rsidR="00A50509" w:rsidRDefault="00A50509" w:rsidP="00A50509">
      <w:pPr>
        <w:spacing w:after="0"/>
        <w:rPr>
          <w:sz w:val="24"/>
          <w:szCs w:val="24"/>
        </w:rPr>
      </w:pPr>
      <w:r w:rsidRPr="00A50509">
        <w:rPr>
          <w:sz w:val="24"/>
          <w:szCs w:val="24"/>
        </w:rPr>
        <w:t>A cost argument allows us to specify the cost of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a violation to the margin. When the cost argument is small, then the margins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will be wide and many support vectors will be on the margin or will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violate the margin. When the cost argument is large, then the margins will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be narrow and there will be few support vectors on the margin or violating</w:t>
      </w:r>
      <w:r>
        <w:rPr>
          <w:sz w:val="24"/>
          <w:szCs w:val="24"/>
        </w:rPr>
        <w:t xml:space="preserve"> </w:t>
      </w:r>
      <w:r w:rsidRPr="00A50509">
        <w:rPr>
          <w:sz w:val="24"/>
          <w:szCs w:val="24"/>
        </w:rPr>
        <w:t>the margin.</w:t>
      </w:r>
    </w:p>
    <w:p w14:paraId="2019A978" w14:textId="77777777" w:rsidR="00FD5B1B" w:rsidRDefault="00FD5B1B" w:rsidP="00A50509">
      <w:pPr>
        <w:spacing w:after="0"/>
        <w:rPr>
          <w:sz w:val="24"/>
          <w:szCs w:val="24"/>
        </w:rPr>
      </w:pPr>
    </w:p>
    <w:p w14:paraId="40C64074" w14:textId="42FC23C5" w:rsidR="00FD5B1B" w:rsidRDefault="00FD5B1B" w:rsidP="00A50509">
      <w:pPr>
        <w:spacing w:after="0"/>
        <w:rPr>
          <w:sz w:val="24"/>
          <w:szCs w:val="24"/>
        </w:rPr>
      </w:pPr>
      <w:r>
        <w:rPr>
          <w:sz w:val="24"/>
          <w:szCs w:val="24"/>
        </w:rPr>
        <w:t>Gamma is the radial basis kernel.</w:t>
      </w:r>
    </w:p>
    <w:p w14:paraId="6E40C24E" w14:textId="77777777" w:rsidR="00A50509" w:rsidRDefault="00A50509" w:rsidP="00A50509">
      <w:pPr>
        <w:spacing w:after="0"/>
        <w:rPr>
          <w:sz w:val="24"/>
          <w:szCs w:val="24"/>
        </w:rPr>
      </w:pPr>
    </w:p>
    <w:p w14:paraId="3961F472" w14:textId="287A133D" w:rsidR="00522060" w:rsidRPr="00522060" w:rsidRDefault="00522060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library(e1071)</w:t>
      </w:r>
    </w:p>
    <w:p w14:paraId="51B673B3" w14:textId="77777777" w:rsidR="00522060" w:rsidRPr="00522060" w:rsidRDefault="00522060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F816DDF" w14:textId="77777777" w:rsidR="00522060" w:rsidRPr="00522060" w:rsidRDefault="00522060" w:rsidP="00522060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22060">
        <w:rPr>
          <w:rFonts w:ascii="Times New Roman" w:hAnsi="Times New Roman" w:cs="Times New Roman"/>
          <w:color w:val="70AD47" w:themeColor="accent6"/>
          <w:sz w:val="24"/>
          <w:szCs w:val="24"/>
        </w:rPr>
        <w:t>## cost = 1</w:t>
      </w:r>
    </w:p>
    <w:p w14:paraId="7C1FACAB" w14:textId="473F86FB" w:rsidR="00522060" w:rsidRDefault="00522060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svmfit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 w:rsidR="00FD5B1B"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 gamma = 1, cost=1)</w:t>
      </w:r>
    </w:p>
    <w:p w14:paraId="05FDA95E" w14:textId="66C63AB5" w:rsidR="00522060" w:rsidRDefault="00522060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summary(</w:t>
      </w:r>
      <w:proofErr w:type="spellStart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svmfit</w:t>
      </w:r>
      <w:proofErr w:type="spellEnd"/>
      <w:r w:rsidRPr="00522060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160344F1" w14:textId="0B48B268" w:rsidR="00522060" w:rsidRDefault="00FD5B1B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104C9" wp14:editId="746060F8">
            <wp:extent cx="3046690" cy="1795463"/>
            <wp:effectExtent l="0" t="0" r="1905" b="0"/>
            <wp:docPr id="7472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49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92" cy="18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BA58" w14:textId="77777777" w:rsidR="00FD5B1B" w:rsidRDefault="00FD5B1B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872C477" w14:textId="637956E0" w:rsidR="00522060" w:rsidRPr="00A50509" w:rsidRDefault="00522060" w:rsidP="00522060">
      <w:pPr>
        <w:spacing w:after="0"/>
        <w:rPr>
          <w:rFonts w:cstheme="minorHAnsi"/>
          <w:sz w:val="24"/>
          <w:szCs w:val="24"/>
        </w:rPr>
      </w:pPr>
      <w:r w:rsidRPr="00A50509">
        <w:rPr>
          <w:rFonts w:cstheme="minorHAnsi"/>
          <w:sz w:val="24"/>
          <w:szCs w:val="24"/>
        </w:rPr>
        <w:t xml:space="preserve">Next, a second SVM model is fit using cost = </w:t>
      </w:r>
      <w:r w:rsidR="00A50509" w:rsidRPr="00A50509">
        <w:rPr>
          <w:rFonts w:cstheme="minorHAnsi"/>
          <w:sz w:val="24"/>
          <w:szCs w:val="24"/>
        </w:rPr>
        <w:t>10000</w:t>
      </w:r>
    </w:p>
    <w:p w14:paraId="3C509E35" w14:textId="77777777" w:rsidR="00A50509" w:rsidRDefault="00A50509" w:rsidP="00522060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E65E985" w14:textId="77777777" w:rsidR="00A50509" w:rsidRPr="00A50509" w:rsidRDefault="00A50509" w:rsidP="00A50509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50509">
        <w:rPr>
          <w:rFonts w:ascii="Times New Roman" w:hAnsi="Times New Roman" w:cs="Times New Roman"/>
          <w:color w:val="70AD47" w:themeColor="accent6"/>
          <w:sz w:val="24"/>
          <w:szCs w:val="24"/>
        </w:rPr>
        <w:t>## cost = 1e5</w:t>
      </w:r>
    </w:p>
    <w:p w14:paraId="56BC7373" w14:textId="2B808C43" w:rsidR="00A50509" w:rsidRPr="00A50509" w:rsidRDefault="00A50509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svmfit2 = </w:t>
      </w:r>
      <w:proofErr w:type="spellStart"/>
      <w:proofErr w:type="gramStart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 w:rsidR="00FD5B1B"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 gamma = 1, cost=1e5)</w:t>
      </w:r>
    </w:p>
    <w:p w14:paraId="4856110F" w14:textId="16A5DE6B" w:rsidR="00A50509" w:rsidRDefault="00A50509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50509">
        <w:rPr>
          <w:rFonts w:ascii="Times New Roman" w:hAnsi="Times New Roman" w:cs="Times New Roman"/>
          <w:color w:val="4472C4" w:themeColor="accent1"/>
          <w:sz w:val="24"/>
          <w:szCs w:val="24"/>
        </w:rPr>
        <w:t>summary(svmfit2)</w:t>
      </w:r>
    </w:p>
    <w:p w14:paraId="652E496B" w14:textId="77777777" w:rsidR="00FD5B1B" w:rsidRDefault="00FD5B1B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A438700" w14:textId="72129182" w:rsidR="00A50509" w:rsidRDefault="00FD5B1B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D651758" wp14:editId="79A56B3F">
            <wp:extent cx="3195638" cy="1888363"/>
            <wp:effectExtent l="0" t="0" r="5080" b="0"/>
            <wp:docPr id="9627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3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657" cy="18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B8B6" w14:textId="77777777" w:rsidR="00A50509" w:rsidRDefault="00A50509" w:rsidP="00A50509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33EFC2" w14:textId="087DAECF" w:rsidR="00A50509" w:rsidRDefault="00A50509" w:rsidP="00A5050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ideal cost parameter? This can be determined with a bit of tuning. </w:t>
      </w:r>
      <w:r w:rsidR="00FD5B1B">
        <w:rPr>
          <w:rFonts w:cstheme="minorHAnsi"/>
          <w:sz w:val="24"/>
          <w:szCs w:val="24"/>
        </w:rPr>
        <w:t>Let cost parameters range from 0.1, 1, 10, 100, and 1000, and let the gammas range from 0.5, 1, 2, 3, and 4. The tuning function takes a long time to execute.</w:t>
      </w:r>
    </w:p>
    <w:p w14:paraId="3F64DE89" w14:textId="77777777" w:rsidR="00FD5B1B" w:rsidRDefault="00FD5B1B" w:rsidP="00A50509">
      <w:pPr>
        <w:spacing w:after="0"/>
        <w:rPr>
          <w:rFonts w:cstheme="minorHAnsi"/>
          <w:sz w:val="24"/>
          <w:szCs w:val="24"/>
        </w:rPr>
      </w:pPr>
    </w:p>
    <w:p w14:paraId="343FC9DC" w14:textId="3C8D6C86" w:rsidR="00FD5B1B" w:rsidRP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tune.out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proofErr w:type="gram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tune(</w:t>
      </w:r>
      <w:proofErr w:type="spellStart"/>
      <w:proofErr w:type="gram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</w:t>
      </w:r>
    </w:p>
    <w:p w14:paraId="0E2FD21E" w14:textId="77777777" w:rsidR="00FD5B1B" w:rsidRP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ranges =</w:t>
      </w:r>
      <w:proofErr w:type="gram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list(</w:t>
      </w:r>
      <w:proofErr w:type="gram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cost=c(0.1 ,1 ,10 ,100 ,1000),</w:t>
      </w:r>
    </w:p>
    <w:p w14:paraId="5B9C9087" w14:textId="77777777" w:rsidR="00FD5B1B" w:rsidRP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gamma=</w:t>
      </w:r>
      <w:proofErr w:type="gram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c(</w:t>
      </w:r>
      <w:proofErr w:type="gram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0.5,1,2,3,4) ))</w:t>
      </w:r>
    </w:p>
    <w:p w14:paraId="49304F73" w14:textId="20617DC3" w:rsid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summary(</w:t>
      </w:r>
      <w:proofErr w:type="spellStart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tune.out</w:t>
      </w:r>
      <w:proofErr w:type="spellEnd"/>
      <w:r w:rsidRPr="00FD5B1B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3C2E52F0" w14:textId="77777777" w:rsidR="00FD5B1B" w:rsidRDefault="00FD5B1B" w:rsidP="00FD5B1B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A6D0D12" w14:textId="77777777" w:rsidR="001300DE" w:rsidRPr="001300DE" w:rsidRDefault="001300DE" w:rsidP="001300DE">
      <w:pPr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00D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## select best </w:t>
      </w:r>
      <w:proofErr w:type="spellStart"/>
      <w:r w:rsidRPr="001300DE">
        <w:rPr>
          <w:rFonts w:ascii="Times New Roman" w:hAnsi="Times New Roman" w:cs="Times New Roman"/>
          <w:color w:val="70AD47" w:themeColor="accent6"/>
          <w:sz w:val="24"/>
          <w:szCs w:val="24"/>
        </w:rPr>
        <w:t>svm</w:t>
      </w:r>
      <w:proofErr w:type="spellEnd"/>
      <w:r w:rsidRPr="001300D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model</w:t>
      </w:r>
    </w:p>
    <w:p w14:paraId="549B41B5" w14:textId="77777777" w:rsidR="001300DE" w:rsidRP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table(</w:t>
      </w:r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true=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, pred=predict(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tune.out$best.model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</w:p>
    <w:p w14:paraId="59C6E396" w14:textId="6334923F" w:rsidR="00FD5B1B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newdata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data.valid</w:t>
      </w:r>
      <w:proofErr w:type="spellEnd"/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))</w:t>
      </w:r>
    </w:p>
    <w:p w14:paraId="6729F15C" w14:textId="77777777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EB741AB" w14:textId="703DF967" w:rsidR="001300DE" w:rsidRDefault="001300DE" w:rsidP="001300DE">
      <w:pPr>
        <w:spacing w:after="0"/>
        <w:rPr>
          <w:rFonts w:cstheme="minorHAnsi"/>
          <w:sz w:val="24"/>
          <w:szCs w:val="24"/>
        </w:rPr>
      </w:pPr>
      <w:r w:rsidRPr="001300DE">
        <w:rPr>
          <w:rFonts w:cstheme="minorHAnsi"/>
          <w:sz w:val="24"/>
          <w:szCs w:val="24"/>
        </w:rPr>
        <w:t>Finally, for completion, an ROC Curve is presented as well.</w:t>
      </w:r>
    </w:p>
    <w:p w14:paraId="0FF53B24" w14:textId="77777777" w:rsidR="001300DE" w:rsidRDefault="001300DE" w:rsidP="001300DE">
      <w:pPr>
        <w:spacing w:after="0"/>
        <w:rPr>
          <w:rFonts w:cstheme="minorHAnsi"/>
          <w:sz w:val="24"/>
          <w:szCs w:val="24"/>
        </w:rPr>
      </w:pPr>
    </w:p>
    <w:p w14:paraId="2EB98610" w14:textId="77777777" w:rsidR="001300DE" w:rsidRP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svmfit.opt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= </w:t>
      </w:r>
      <w:proofErr w:type="spellStart"/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svm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spellStart"/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is_safe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~., data=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data.train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, kernel = "radial",</w:t>
      </w:r>
    </w:p>
    <w:p w14:paraId="1E58E38A" w14:textId="77777777" w:rsidR="001300DE" w:rsidRP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gamma = 2, cost = 1, </w:t>
      </w:r>
      <w:proofErr w:type="spellStart"/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decision.values</w:t>
      </w:r>
      <w:proofErr w:type="spellEnd"/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T)</w:t>
      </w:r>
    </w:p>
    <w:p w14:paraId="531DE2CC" w14:textId="77777777" w:rsidR="001300DE" w:rsidRP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fitted =</w:t>
      </w:r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attributes(</w:t>
      </w:r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predict(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svmfit.opt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data.valid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decision.values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=TRUE))$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decision.values</w:t>
      </w:r>
      <w:proofErr w:type="spellEnd"/>
    </w:p>
    <w:p w14:paraId="3C6FE0F4" w14:textId="3C9298C2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rocplot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fitted,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, main = "SVM")</w:t>
      </w:r>
    </w:p>
    <w:p w14:paraId="7682290B" w14:textId="77777777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966F9B0" w14:textId="77777777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E5D22B0" w14:textId="77777777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64B833E" w14:textId="145C5694" w:rsidR="001300DE" w:rsidRDefault="001300DE" w:rsidP="001300DE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performance(</w:t>
      </w:r>
      <w:proofErr w:type="gram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prediction(fitted, 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Y.valid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), measure = "</w:t>
      </w:r>
      <w:proofErr w:type="spellStart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auc</w:t>
      </w:r>
      <w:proofErr w:type="spellEnd"/>
      <w:r w:rsidRPr="001300DE">
        <w:rPr>
          <w:rFonts w:ascii="Times New Roman" w:hAnsi="Times New Roman" w:cs="Times New Roman"/>
          <w:color w:val="4472C4" w:themeColor="accent1"/>
          <w:sz w:val="24"/>
          <w:szCs w:val="24"/>
        </w:rPr>
        <w:t>"))@y.values[[1]]</w:t>
      </w:r>
    </w:p>
    <w:p w14:paraId="13397E1C" w14:textId="2B5E1F4F" w:rsidR="001300DE" w:rsidRPr="001300DE" w:rsidRDefault="001300DE" w:rsidP="001300DE">
      <w:pPr>
        <w:spacing w:after="0"/>
        <w:rPr>
          <w:rFonts w:cstheme="minorHAnsi"/>
          <w:sz w:val="24"/>
          <w:szCs w:val="24"/>
        </w:rPr>
      </w:pPr>
      <w:r w:rsidRPr="001300DE">
        <w:rPr>
          <w:rFonts w:cstheme="minorHAnsi"/>
          <w:sz w:val="24"/>
          <w:szCs w:val="24"/>
        </w:rPr>
        <w:t xml:space="preserve">The AUC for the SVM model </w:t>
      </w:r>
      <w:proofErr w:type="gramStart"/>
      <w:r w:rsidRPr="001300DE">
        <w:rPr>
          <w:rFonts w:cstheme="minorHAnsi"/>
          <w:sz w:val="24"/>
          <w:szCs w:val="24"/>
        </w:rPr>
        <w:t>is .</w:t>
      </w:r>
      <w:proofErr w:type="gramEnd"/>
    </w:p>
    <w:sectPr w:rsidR="001300DE" w:rsidRPr="00130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421B"/>
    <w:multiLevelType w:val="hybridMultilevel"/>
    <w:tmpl w:val="77209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7300"/>
    <w:multiLevelType w:val="hybridMultilevel"/>
    <w:tmpl w:val="1B3C3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35154">
    <w:abstractNumId w:val="0"/>
  </w:num>
  <w:num w:numId="2" w16cid:durableId="197414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6"/>
    <w:rsid w:val="001300DE"/>
    <w:rsid w:val="00143667"/>
    <w:rsid w:val="00475A18"/>
    <w:rsid w:val="00486DB1"/>
    <w:rsid w:val="0052045B"/>
    <w:rsid w:val="00522060"/>
    <w:rsid w:val="00532217"/>
    <w:rsid w:val="005860C7"/>
    <w:rsid w:val="00670668"/>
    <w:rsid w:val="00681DE7"/>
    <w:rsid w:val="00685B75"/>
    <w:rsid w:val="00757ECB"/>
    <w:rsid w:val="007C08B3"/>
    <w:rsid w:val="00837D23"/>
    <w:rsid w:val="0088155D"/>
    <w:rsid w:val="00A428A6"/>
    <w:rsid w:val="00A50509"/>
    <w:rsid w:val="00B22E5B"/>
    <w:rsid w:val="00B25ECE"/>
    <w:rsid w:val="00B761C7"/>
    <w:rsid w:val="00C47053"/>
    <w:rsid w:val="00EB4396"/>
    <w:rsid w:val="00F44E95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8F0D"/>
  <w15:chartTrackingRefBased/>
  <w15:docId w15:val="{FBC88667-F26B-410A-BC96-D4866FD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A6"/>
    <w:pPr>
      <w:ind w:left="720"/>
      <w:contextualSpacing/>
    </w:pPr>
  </w:style>
  <w:style w:type="table" w:styleId="TableGrid">
    <w:name w:val="Table Grid"/>
    <w:basedOn w:val="TableNormal"/>
    <w:uiPriority w:val="39"/>
    <w:rsid w:val="0052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0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EAF-6D69-44D2-9BFD-53226E36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Liu</dc:creator>
  <cp:keywords/>
  <dc:description/>
  <cp:lastModifiedBy>Terry Liu</cp:lastModifiedBy>
  <cp:revision>4</cp:revision>
  <dcterms:created xsi:type="dcterms:W3CDTF">2023-11-06T00:55:00Z</dcterms:created>
  <dcterms:modified xsi:type="dcterms:W3CDTF">2023-12-01T05:56:00Z</dcterms:modified>
</cp:coreProperties>
</file>