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A1D8A" w14:textId="77777777" w:rsidR="00EC67B7" w:rsidRDefault="00EC67B7">
      <w:r>
        <w:rPr>
          <w:rFonts w:hint="eastAsia"/>
        </w:rPr>
        <w:t>N</w:t>
      </w:r>
      <w:r>
        <w:t>PCR</w:t>
      </w:r>
      <w:r>
        <w:rPr>
          <w:rFonts w:hint="eastAsia"/>
        </w:rPr>
        <w:t>:</w:t>
      </w:r>
      <w:r>
        <w:t xml:space="preserve"> The encrypted image should greatly differ from its original form. In general, two difference measures are used to quantify this requirement. The first measure is the number of pixels change rate (NPCR), which indicate the percentage of different pixels between two images. </w:t>
      </w:r>
    </w:p>
    <w:p w14:paraId="038B76C8" w14:textId="5432BC4A" w:rsidR="00EC67B7" w:rsidRDefault="00807A92">
      <w:r>
        <w:rPr>
          <w:rFonts w:hint="eastAsia"/>
        </w:rPr>
        <w:t>U</w:t>
      </w:r>
      <w:r>
        <w:t xml:space="preserve">ACI: </w:t>
      </w:r>
      <w:r w:rsidR="00EC67B7">
        <w:t xml:space="preserve">the unified average changing intensity (UACI), which measures the average intensity of differences in pixels between two images. </w:t>
      </w:r>
    </w:p>
    <w:p w14:paraId="3F7CFE29" w14:textId="3D05F165" w:rsidR="002A454A" w:rsidRDefault="003838AA">
      <w:r>
        <w:rPr>
          <w:rFonts w:hint="eastAsia"/>
        </w:rPr>
        <w:t>N</w:t>
      </w:r>
      <w:r>
        <w:t>PCR</w:t>
      </w:r>
      <w:r>
        <w:rPr>
          <w:rFonts w:hint="eastAsia"/>
        </w:rPr>
        <w:t xml:space="preserve">과 </w:t>
      </w:r>
      <w:r>
        <w:t xml:space="preserve">UACI </w:t>
      </w:r>
      <w:r>
        <w:rPr>
          <w:rFonts w:hint="eastAsia"/>
        </w:rPr>
        <w:t>수식 설명:</w:t>
      </w:r>
      <w:r>
        <w:t xml:space="preserve"> </w:t>
      </w:r>
      <w:r w:rsidR="002A454A">
        <w:t>Let Io(</w:t>
      </w:r>
      <w:proofErr w:type="spellStart"/>
      <w:r w:rsidR="002A454A">
        <w:t>i</w:t>
      </w:r>
      <w:proofErr w:type="spellEnd"/>
      <w:r w:rsidR="002A454A">
        <w:t>, j) and IENC(</w:t>
      </w:r>
      <w:proofErr w:type="spellStart"/>
      <w:r w:rsidR="002A454A">
        <w:t>i</w:t>
      </w:r>
      <w:proofErr w:type="spellEnd"/>
      <w:r w:rsidR="002A454A">
        <w:t xml:space="preserve">, j) be the pixels values of original and encrypted images, Io and IENC, at the </w:t>
      </w:r>
      <w:proofErr w:type="spellStart"/>
      <w:r w:rsidR="002A454A">
        <w:t>ith</w:t>
      </w:r>
      <w:proofErr w:type="spellEnd"/>
      <w:r w:rsidR="002A454A">
        <w:t xml:space="preserve"> pixel row and </w:t>
      </w:r>
      <w:proofErr w:type="spellStart"/>
      <w:r w:rsidR="002A454A">
        <w:t>jth</w:t>
      </w:r>
      <w:proofErr w:type="spellEnd"/>
      <w:r w:rsidR="002A454A">
        <w:t xml:space="preserve"> pixel column, respectively.</w:t>
      </w:r>
    </w:p>
    <w:p w14:paraId="0597B40E" w14:textId="2B0570D6" w:rsidR="00EC67B7" w:rsidRDefault="00807A92">
      <w:r>
        <w:rPr>
          <w:rFonts w:hint="eastAsia"/>
          <w:noProof/>
        </w:rPr>
        <w:drawing>
          <wp:inline distT="0" distB="0" distL="0" distR="0" wp14:anchorId="689692CB" wp14:editId="6173CD5B">
            <wp:extent cx="4072726" cy="1858915"/>
            <wp:effectExtent l="0" t="0" r="4445" b="825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2726" cy="1858915"/>
                    </a:xfrm>
                    <a:prstGeom prst="rect">
                      <a:avLst/>
                    </a:prstGeom>
                    <a:noFill/>
                    <a:ln>
                      <a:noFill/>
                    </a:ln>
                  </pic:spPr>
                </pic:pic>
              </a:graphicData>
            </a:graphic>
          </wp:inline>
        </w:drawing>
      </w:r>
    </w:p>
    <w:p w14:paraId="0AC69464" w14:textId="7A5A7C24" w:rsidR="00862A96" w:rsidRDefault="003838AA">
      <w:r>
        <w:rPr>
          <w:noProof/>
        </w:rPr>
        <w:drawing>
          <wp:inline distT="0" distB="0" distL="0" distR="0" wp14:anchorId="258CE8E2" wp14:editId="2E9D3299">
            <wp:extent cx="5731510" cy="1587500"/>
            <wp:effectExtent l="0" t="0" r="2540" b="0"/>
            <wp:docPr id="2" name="그림 2" descr="Understanding Dynamic Range in Imaging Systems - Technical Art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Dynamic Range in Imaging Systems - Technical Artic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87500"/>
                    </a:xfrm>
                    <a:prstGeom prst="rect">
                      <a:avLst/>
                    </a:prstGeom>
                    <a:noFill/>
                    <a:ln>
                      <a:noFill/>
                    </a:ln>
                  </pic:spPr>
                </pic:pic>
              </a:graphicData>
            </a:graphic>
          </wp:inline>
        </w:drawing>
      </w:r>
    </w:p>
    <w:p w14:paraId="038E8B2D" w14:textId="77777777" w:rsidR="00862A96" w:rsidRDefault="00862A96">
      <w:pPr>
        <w:rPr>
          <w:rFonts w:hint="eastAsia"/>
        </w:rPr>
      </w:pPr>
    </w:p>
    <w:p w14:paraId="233868CB" w14:textId="27AAEF79" w:rsidR="00830D23" w:rsidRDefault="000E350D">
      <w:r>
        <w:t>**</w:t>
      </w:r>
      <w:r>
        <w:rPr>
          <w:rFonts w:hint="eastAsia"/>
        </w:rPr>
        <w:t>추가:</w:t>
      </w:r>
      <w:r>
        <w:t xml:space="preserve"> The number of changing pixel rate (NPCR) and the unified averaged changed intensity (UACI) are two most common quantities used to evaluate the strength of image encryption algorithms/ciphers with respect to differential attacks. Conventionally, a high NPCR/UACI score is usually interpreted as a high resistance to differential attacks.</w:t>
      </w:r>
    </w:p>
    <w:p w14:paraId="63B1C534" w14:textId="3FC5A5EF" w:rsidR="000E350D" w:rsidRDefault="000E350D">
      <w:r>
        <w:rPr>
          <w:rFonts w:hint="eastAsia"/>
        </w:rPr>
        <w:t>출처:</w:t>
      </w:r>
      <w:r>
        <w:t xml:space="preserve"> </w:t>
      </w:r>
      <w:hyperlink r:id="rId9" w:history="1">
        <w:r w:rsidR="003838AA" w:rsidRPr="00C124C9">
          <w:rPr>
            <w:rStyle w:val="a3"/>
          </w:rPr>
          <w:t>https://citeseerx.ist.psu.edu/viewdoc/download?doi=10.1.1.390.2127&amp;rep=rep1&amp;type=pdf</w:t>
        </w:r>
      </w:hyperlink>
    </w:p>
    <w:p w14:paraId="55E69CD0" w14:textId="77777777" w:rsidR="000212F1" w:rsidRDefault="000212F1"/>
    <w:p w14:paraId="1B7BDDED" w14:textId="77777777" w:rsidR="000212F1" w:rsidRDefault="000212F1"/>
    <w:p w14:paraId="107353F6" w14:textId="77777777" w:rsidR="000212F1" w:rsidRDefault="000212F1"/>
    <w:p w14:paraId="544D6089" w14:textId="77777777" w:rsidR="000212F1" w:rsidRDefault="000212F1"/>
    <w:p w14:paraId="65E38768" w14:textId="689C1F06" w:rsidR="008E43F4" w:rsidRDefault="003838AA">
      <w:pPr>
        <w:rPr>
          <w:rFonts w:hint="eastAsia"/>
        </w:rPr>
      </w:pPr>
      <w:r>
        <w:lastRenderedPageBreak/>
        <w:t>&lt;</w:t>
      </w:r>
      <w:r>
        <w:rPr>
          <w:rFonts w:hint="eastAsia"/>
        </w:rPr>
        <w:t>암호화&gt;</w:t>
      </w:r>
      <w:r w:rsidR="000212F1">
        <w:t xml:space="preserve"> S</w:t>
      </w:r>
      <w:r w:rsidR="000212F1">
        <w:rPr>
          <w:noProof/>
        </w:rPr>
        <w:drawing>
          <wp:inline distT="0" distB="0" distL="0" distR="0" wp14:anchorId="60F4CD64" wp14:editId="3481F5C2">
            <wp:extent cx="5734050" cy="257175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2571750"/>
                    </a:xfrm>
                    <a:prstGeom prst="rect">
                      <a:avLst/>
                    </a:prstGeom>
                    <a:noFill/>
                    <a:ln>
                      <a:noFill/>
                    </a:ln>
                  </pic:spPr>
                </pic:pic>
              </a:graphicData>
            </a:graphic>
          </wp:inline>
        </w:drawing>
      </w:r>
      <w:r w:rsidR="000212F1">
        <w:rPr>
          <w:rFonts w:hint="eastAsia"/>
        </w:rPr>
        <w:t>출처:</w:t>
      </w:r>
      <w:r w:rsidR="000212F1">
        <w:t xml:space="preserve"> S</w:t>
      </w:r>
      <w:r w:rsidR="000212F1">
        <w:t>ecure Communication Based On Rubik’s Cube Algorithm And Chaotic Baker Map</w:t>
      </w:r>
    </w:p>
    <w:sectPr w:rsidR="008E43F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7B7"/>
    <w:rsid w:val="000212F1"/>
    <w:rsid w:val="0003564F"/>
    <w:rsid w:val="000E350D"/>
    <w:rsid w:val="002A454A"/>
    <w:rsid w:val="002B15D6"/>
    <w:rsid w:val="003838AA"/>
    <w:rsid w:val="006716EA"/>
    <w:rsid w:val="0077047D"/>
    <w:rsid w:val="00807A92"/>
    <w:rsid w:val="00830D23"/>
    <w:rsid w:val="00834E3D"/>
    <w:rsid w:val="00862A96"/>
    <w:rsid w:val="008E43F4"/>
    <w:rsid w:val="00D06784"/>
    <w:rsid w:val="00EC67B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8195"/>
  <w15:chartTrackingRefBased/>
  <w15:docId w15:val="{588B00DA-C00B-4E23-B03F-8159ADA6E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838AA"/>
    <w:rPr>
      <w:color w:val="0563C1" w:themeColor="hyperlink"/>
      <w:u w:val="single"/>
    </w:rPr>
  </w:style>
  <w:style w:type="character" w:styleId="a4">
    <w:name w:val="Unresolved Mention"/>
    <w:basedOn w:val="a0"/>
    <w:uiPriority w:val="99"/>
    <w:semiHidden/>
    <w:unhideWhenUsed/>
    <w:rsid w:val="003838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hyperlink" Target="https://citeseerx.ist.psu.edu/viewdoc/download?doi=10.1.1.390.2127&amp;rep=rep1&amp;type=pdf"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92264A58D28549828B47EAA0C35AD8" ma:contentTypeVersion="4" ma:contentTypeDescription="Create a new document." ma:contentTypeScope="" ma:versionID="5508fabcdd9877705dbec43b8c274aaa">
  <xsd:schema xmlns:xsd="http://www.w3.org/2001/XMLSchema" xmlns:xs="http://www.w3.org/2001/XMLSchema" xmlns:p="http://schemas.microsoft.com/office/2006/metadata/properties" xmlns:ns3="99e13885-c643-4ac8-8cfa-d93ec1ddd1aa" targetNamespace="http://schemas.microsoft.com/office/2006/metadata/properties" ma:root="true" ma:fieldsID="0e08827698b43069d23b1d81ed607259" ns3:_="">
    <xsd:import namespace="99e13885-c643-4ac8-8cfa-d93ec1ddd1a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13885-c643-4ac8-8cfa-d93ec1ddd1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E2524F-3E7E-4D6C-9CFA-20B6C99591BA}">
  <ds:schemaRefs>
    <ds:schemaRef ds:uri="http://www.w3.org/XML/1998/namespace"/>
    <ds:schemaRef ds:uri="http://purl.org/dc/terms/"/>
    <ds:schemaRef ds:uri="http://schemas.openxmlformats.org/package/2006/metadata/core-properties"/>
    <ds:schemaRef ds:uri="http://purl.org/dc/elements/1.1/"/>
    <ds:schemaRef ds:uri="http://schemas.microsoft.com/office/infopath/2007/PartnerControls"/>
    <ds:schemaRef ds:uri="http://schemas.microsoft.com/office/2006/documentManagement/types"/>
    <ds:schemaRef ds:uri="http://purl.org/dc/dcmitype/"/>
    <ds:schemaRef ds:uri="99e13885-c643-4ac8-8cfa-d93ec1ddd1aa"/>
    <ds:schemaRef ds:uri="http://schemas.microsoft.com/office/2006/metadata/properties"/>
  </ds:schemaRefs>
</ds:datastoreItem>
</file>

<file path=customXml/itemProps2.xml><?xml version="1.0" encoding="utf-8"?>
<ds:datastoreItem xmlns:ds="http://schemas.openxmlformats.org/officeDocument/2006/customXml" ds:itemID="{A1B0CA5A-28E4-4FF9-9021-2462F0F59DF4}">
  <ds:schemaRefs>
    <ds:schemaRef ds:uri="http://schemas.microsoft.com/sharepoint/v3/contenttype/forms"/>
  </ds:schemaRefs>
</ds:datastoreItem>
</file>

<file path=customXml/itemProps3.xml><?xml version="1.0" encoding="utf-8"?>
<ds:datastoreItem xmlns:ds="http://schemas.openxmlformats.org/officeDocument/2006/customXml" ds:itemID="{0C869736-8D30-4BB2-B16B-EAD045A03B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13885-c643-4ac8-8cfa-d93ec1ddd1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181</Words>
  <Characters>1035</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22726</dc:creator>
  <cp:keywords/>
  <dc:description/>
  <cp:lastModifiedBy>22726</cp:lastModifiedBy>
  <cp:revision>2</cp:revision>
  <dcterms:created xsi:type="dcterms:W3CDTF">2022-10-03T07:41:00Z</dcterms:created>
  <dcterms:modified xsi:type="dcterms:W3CDTF">2022-10-03T07:41:00Z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b787a1d2-46a9-414e-b56c-bdd084c2db78</vt:lpwstr>
  </property>
  <property fmtid="{D5CDD505-2E9C-101B-9397-08002B2CF9AE}" pid="3" name="ContentTypeId">
    <vt:lpwstr>0x0101002E92264A58D28549828B47EAA0C35AD8</vt:lpwstr>
  </property>
</Properties>
</file>