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006400"/>
          <w:sz w:val="28"/>
          <w:szCs w:val="28"/>
        </w:rPr>
      </w:pPr>
      <w:r w:rsidDel="00000000" w:rsidR="00000000" w:rsidRPr="00000000">
        <w:rPr>
          <w:b w:val="1"/>
          <w:color w:val="006400"/>
          <w:sz w:val="28"/>
          <w:szCs w:val="28"/>
        </w:rPr>
        <w:drawing>
          <wp:inline distB="114300" distT="114300" distL="114300" distR="114300">
            <wp:extent cx="6586538" cy="1895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color w:val="006400"/>
          <w:sz w:val="28"/>
          <w:szCs w:val="28"/>
          <w:u w:val="single"/>
        </w:rPr>
      </w:pPr>
      <w:r w:rsidDel="00000000" w:rsidR="00000000" w:rsidRPr="00000000">
        <w:rPr>
          <w:b w:val="1"/>
          <w:color w:val="006400"/>
          <w:sz w:val="28"/>
          <w:szCs w:val="28"/>
          <w:u w:val="single"/>
          <w:rtl w:val="0"/>
        </w:rPr>
        <w:t xml:space="preserve">Description of data files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analysis should be based primarily on the given data.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</w:t>
      </w:r>
      <w:r w:rsidDel="00000000" w:rsidR="00000000" w:rsidRPr="00000000">
        <w:rPr>
          <w:sz w:val="24"/>
          <w:szCs w:val="24"/>
          <w:rtl w:val="0"/>
        </w:rPr>
        <w:t xml:space="preserve">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PRICE.csv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contains hourly</w:t>
      </w:r>
      <w:r w:rsidDel="00000000" w:rsidR="00000000" w:rsidRPr="00000000">
        <w:rPr>
          <w:sz w:val="24"/>
          <w:szCs w:val="24"/>
          <w:rtl w:val="0"/>
        </w:rPr>
        <w:t xml:space="preserve"> location based marginal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prices (LMBP) and their components for electric power load for each hour of each day of the year, for each of 11 zones in and feeding into New York S</w:t>
      </w:r>
      <w:r w:rsidDel="00000000" w:rsidR="00000000" w:rsidRPr="00000000">
        <w:rPr>
          <w:sz w:val="24"/>
          <w:szCs w:val="24"/>
          <w:rtl w:val="0"/>
        </w:rPr>
        <w:t xml:space="preserve">tate (NYS)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data covers the time period from Nov. 1, 2011 to Nov. 30, 2018. There are 6 </w:t>
      </w:r>
      <w:r w:rsidDel="00000000" w:rsidR="00000000" w:rsidRPr="00000000">
        <w:rPr>
          <w:sz w:val="24"/>
          <w:szCs w:val="24"/>
          <w:rtl w:val="0"/>
        </w:rPr>
        <w:t xml:space="preserve">fields in this data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DATE_TIME - date (DD/MM/YYYY)  and time (hh:00) stamp.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ZONE - one of the geographical  zones in and around NYS.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PTID - unique location identification code.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LBMP - location based marginal price in USD/MWh. This is the cost of the next mega-watt (MW) of electricity demanded by load (customers) in an hour (h) in a zone in and around NYS. LMBP is composed of the marginal cost of energy, the marginal cost of losses and the marginal cost of congestion.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MCL - marginal cost of losses in USD/MWh. This is the cost of transmission loss of energy (MWh) in a zone in an hour and one of three components of LMBP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MCC - marginal cost of congestion in USD/MWh.  This is the cost of transmission congestion and one of three components of LMBP.</w:t>
      </w:r>
    </w:p>
    <w:p w:rsidR="00000000" w:rsidDel="00000000" w:rsidP="00000000" w:rsidRDefault="00000000" w:rsidRPr="00000000" w14:paraId="0000000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</w:t>
      </w:r>
      <w:r w:rsidDel="00000000" w:rsidR="00000000" w:rsidRPr="00000000">
        <w:rPr>
          <w:sz w:val="24"/>
          <w:szCs w:val="24"/>
          <w:rtl w:val="0"/>
        </w:rPr>
        <w:t xml:space="preserve">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WEATHER.csv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contains daily dry and wet bulb temperat</w:t>
      </w:r>
      <w:r w:rsidDel="00000000" w:rsidR="00000000" w:rsidRPr="00000000">
        <w:rPr>
          <w:sz w:val="24"/>
          <w:szCs w:val="24"/>
          <w:rtl w:val="0"/>
        </w:rPr>
        <w:t xml:space="preserve">ure observations and forecasts from and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stations in NYS. The time period covers Mar 1, 2011 to Dec. 16, 2018. The</w:t>
      </w:r>
      <w:r w:rsidDel="00000000" w:rsidR="00000000" w:rsidRPr="00000000">
        <w:rPr>
          <w:sz w:val="24"/>
          <w:szCs w:val="24"/>
          <w:rtl w:val="0"/>
        </w:rPr>
        <w:t xml:space="preserve">re 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fields in this data file: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VINTAGE - takes on one of two nominal values: “Actual” or “Forecast”. When VINTAGE = “Actual” then recorded temperatures are those observed on a VINTAGE_DATE. When VINTAGE = “Forecast” then recorded temperatures are those forecasted on the VINTAGE_Date for a FORECAST_DATE.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VINTAGE_DATE - date of an observation or the publishing of a forecast of a temperature.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FORECAST_DATE - date of the expected (forecasted) temperature.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STATION_ID - three letter weather station identifier from NOAA.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MAX_TEMP - maximum temperature in degrees Fahrenheit observed on the VINTAGE_DATE or forecasted on the VINTAGE_DATE for the FORECAST_DATE.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MIN_TEMP - minimum temperature in degrees Fahrenheit observed on the VINTAGE_DATE or forecasted on the VINTAGE_DATE for the FORECAST_DATE.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MAX_WET_BULB - maximum wet bulb temperature in degrees Fahrenheit observed on the VINTAGE_DATE or forecasted on the VINTAGE_DATE for the FORECAST_DATE.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MIN_WET_BULB - minimum wet bulb temperature in degrees Fahrenheit observed on the VINTAGE_DATE or forecasted on the VINTAGE_DATE for the FORECAST_DATE.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</w:t>
      </w:r>
      <w:r w:rsidDel="00000000" w:rsidR="00000000" w:rsidRPr="00000000">
        <w:rPr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LOAD.csv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contains hourly </w:t>
      </w:r>
      <w:r w:rsidDel="00000000" w:rsidR="00000000" w:rsidRPr="00000000">
        <w:rPr>
          <w:sz w:val="24"/>
          <w:szCs w:val="24"/>
          <w:rtl w:val="0"/>
        </w:rPr>
        <w:t xml:space="preserve">electricity energy 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oad data for each day of the year, for each of 11 zones in NYS. The data covers the time period of Nov. 1, 2011 to Dec 15, 2018</w:t>
      </w:r>
      <w:r w:rsidDel="00000000" w:rsidR="00000000" w:rsidRPr="00000000">
        <w:rPr>
          <w:sz w:val="24"/>
          <w:szCs w:val="24"/>
          <w:rtl w:val="0"/>
        </w:rPr>
        <w:t xml:space="preserve">  Loas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 </w:t>
      </w:r>
      <w:r w:rsidDel="00000000" w:rsidR="00000000" w:rsidRPr="00000000">
        <w:rPr>
          <w:sz w:val="24"/>
          <w:szCs w:val="24"/>
          <w:rtl w:val="0"/>
        </w:rPr>
        <w:t xml:space="preserve">energy (mega-watt-hours or MWh)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consumed in NYS that was transmitted through the grid.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does not include behind the meter electric generation</w:t>
      </w:r>
      <w:r w:rsidDel="00000000" w:rsidR="00000000" w:rsidRPr="00000000">
        <w:rPr>
          <w:sz w:val="24"/>
          <w:szCs w:val="24"/>
          <w:rtl w:val="0"/>
        </w:rPr>
        <w:t xml:space="preserve"> not transmitted through the grid,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such as produced by private solar panels. 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oad includes power imported from out of state. There are  5 fields in this data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DATE_TIME - date (DD/MM/YYYY)  and time (hh:00) stamp.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TIME_ZONE - takes on one of two nominal values: EST (Eastern Standard TIme) or EDT (Eastern Daylight Time).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ZONE - one of the geographical  zones in and around NYS.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PTID - unique location identification code.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- electric energy transmitted through the NYS transmission grid in mega-watt-hours (MWh).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ADDITIONAL INFORMATION.xlsx</w:t>
      </w:r>
      <w:r w:rsidDel="00000000" w:rsidR="00000000" w:rsidRPr="00000000">
        <w:rPr>
          <w:sz w:val="24"/>
          <w:szCs w:val="24"/>
          <w:rtl w:val="0"/>
        </w:rPr>
        <w:t xml:space="preserve"> contains these worksheets: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Demand Impacts.  This includes estimated historical impact on grid generation from Energy Efficiency and Solar and Non-Solar Reduction in Grid Energy (Behind the Meter).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 Car Impact.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 Generation Facilities.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Planned Future Generation.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Est. Production Costs.</w:t>
      </w:r>
    </w:p>
    <w:p w:rsidR="00000000" w:rsidDel="00000000" w:rsidP="00000000" w:rsidRDefault="00000000" w:rsidRPr="00000000" w14:paraId="00000023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