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article-info"/>
        <w:spacing w:line="240" w:lineRule="auto"/>
        <w:rPr>
          <w:rFonts w:ascii="Arial" w:cs="Arial" w:hAnsi="Arial" w:eastAsia="Arial"/>
        </w:rPr>
      </w:pPr>
      <w:r>
        <w:rPr>
          <w:rFonts w:ascii="Arial" w:hAnsi="Arial"/>
          <w:rtl w:val="0"/>
          <w:lang w:val="en-US"/>
        </w:rPr>
        <w:t>Bioinformatics 2018-2019</w:t>
      </w:r>
    </w:p>
    <w:p>
      <w:pPr>
        <w:pStyle w:val="article-info"/>
        <w:spacing w:line="240" w:lineRule="auto"/>
        <w:rPr>
          <w:rFonts w:ascii="Arial" w:cs="Arial" w:hAnsi="Arial" w:eastAsia="Arial"/>
        </w:rPr>
      </w:pPr>
      <w:r>
        <w:rPr>
          <w:rFonts w:ascii="Arial" w:hAnsi="Arial"/>
          <w:rtl w:val="0"/>
          <w:lang w:val="en-US"/>
        </w:rPr>
        <w:t xml:space="preserve">Date: </w:t>
      </w:r>
      <w:r>
        <w:rPr>
          <w:rFonts w:ascii="Arial" w:hAnsi="Arial"/>
          <w:rtl w:val="0"/>
          <w:lang w:val="it-IT"/>
        </w:rPr>
        <w:t>04 December</w:t>
      </w:r>
      <w:r>
        <w:rPr>
          <w:rFonts w:ascii="Arial" w:hAnsi="Arial"/>
          <w:rtl w:val="0"/>
          <w:lang w:val="en-US"/>
        </w:rPr>
        <w:t xml:space="preserve"> </w:t>
      </w:r>
      <w:r>
        <w:rPr>
          <w:rFonts w:ascii="Arial" w:hAnsi="Arial"/>
          <w:rtl w:val="0"/>
          <w:lang w:val="it-IT"/>
        </w:rPr>
        <w:t>2018</w:t>
      </w:r>
    </w:p>
    <w:p>
      <w:pPr>
        <w:pStyle w:val="article-info"/>
        <w:spacing w:line="240" w:lineRule="auto"/>
        <w:rPr>
          <w:rFonts w:ascii="Arial" w:cs="Arial" w:hAnsi="Arial" w:eastAsia="Arial"/>
        </w:rPr>
      </w:pPr>
      <w:r>
        <w:rPr>
          <w:rFonts w:ascii="Arial" w:hAnsi="Arial"/>
          <w:rtl w:val="0"/>
          <w:lang w:val="en-US"/>
        </w:rPr>
        <w:t>Project report</w:t>
      </w:r>
    </w:p>
    <w:p>
      <w:pPr>
        <w:pStyle w:val="Abstract Head"/>
        <w:spacing w:line="240" w:lineRule="auto"/>
        <w:rPr>
          <w:rFonts w:ascii="Arial" w:cs="Arial" w:hAnsi="Arial" w:eastAsia="Arial"/>
        </w:rPr>
      </w:pPr>
    </w:p>
    <w:tbl>
      <w:tblPr>
        <w:tblW w:w="832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0"/>
      </w:tblGrid>
      <w:tr>
        <w:tblPrEx>
          <w:shd w:val="clear" w:color="auto" w:fill="ced7e7"/>
        </w:tblPrEx>
        <w:trPr>
          <w:trHeight w:val="3873" w:hRule="atLeast"/>
        </w:trPr>
        <w:tc>
          <w:tcPr>
            <w:tcW w:type="dxa" w:w="8320"/>
            <w:tcBorders>
              <w:top w:val="single" w:color="000000" w:sz="24" w:space="0" w:shadow="0" w:frame="0"/>
              <w:left w:val="nil"/>
              <w:bottom w:val="single" w:color="000000" w:sz="24" w:space="0" w:shadow="0" w:frame="0"/>
              <w:right w:val="nil"/>
            </w:tcBorders>
            <w:shd w:val="clear" w:color="auto" w:fill="auto"/>
            <w:tcMar>
              <w:top w:type="dxa" w:w="80"/>
              <w:left w:type="dxa" w:w="80"/>
              <w:bottom w:type="dxa" w:w="80"/>
              <w:right w:type="dxa" w:w="80"/>
            </w:tcMar>
            <w:vAlign w:val="top"/>
          </w:tcPr>
          <w:p>
            <w:pPr>
              <w:pStyle w:val="Subtitle"/>
              <w:rPr>
                <w:rFonts w:ascii="Arial" w:cs="Arial" w:hAnsi="Arial" w:eastAsia="Arial"/>
              </w:rPr>
            </w:pPr>
            <w:r>
              <w:rPr>
                <w:rFonts w:ascii="Arial" w:hAnsi="Arial"/>
                <w:rtl w:val="0"/>
                <w:lang w:val="en-US"/>
              </w:rPr>
              <w:t>Bioinformatics@Data Science A.Y. 2018-2019</w:t>
            </w:r>
          </w:p>
          <w:p>
            <w:pPr>
              <w:pStyle w:val="Title"/>
              <w:bidi w:val="0"/>
              <w:spacing w:line="240" w:lineRule="auto"/>
              <w:ind w:left="0" w:right="0" w:firstLine="0"/>
              <w:jc w:val="both"/>
              <w:rPr>
                <w:rFonts w:ascii="Arial" w:cs="Arial" w:hAnsi="Arial" w:eastAsia="Arial"/>
                <w:rtl w:val="0"/>
              </w:rPr>
            </w:pPr>
            <w:r>
              <w:rPr>
                <w:rFonts w:ascii="Arial" w:hAnsi="Arial"/>
                <w:rtl w:val="0"/>
                <w:lang w:val="en-US"/>
              </w:rPr>
              <w:t>Manuscript Title</w:t>
            </w:r>
          </w:p>
          <w:p>
            <w:pPr>
              <w:pStyle w:val="Author-Group"/>
              <w:bidi w:val="0"/>
              <w:spacing w:line="240" w:lineRule="auto"/>
              <w:ind w:left="0" w:right="0" w:firstLine="0"/>
              <w:jc w:val="both"/>
              <w:rPr>
                <w:rFonts w:ascii="Arial" w:cs="Arial" w:hAnsi="Arial" w:eastAsia="Arial"/>
                <w:rtl w:val="0"/>
              </w:rPr>
            </w:pPr>
            <w:r>
              <w:rPr>
                <w:rFonts w:ascii="Arial" w:hAnsi="Arial"/>
                <w:rtl w:val="0"/>
                <w:lang w:val="it-IT"/>
              </w:rPr>
              <w:t>Silvia Basile</w:t>
            </w:r>
            <w:r>
              <w:rPr>
                <w:rFonts w:ascii="Arial" w:hAnsi="Arial"/>
                <w:vertAlign w:val="superscript"/>
                <w:rtl w:val="0"/>
                <w:lang w:val="en-US"/>
              </w:rPr>
              <w:t>1</w:t>
            </w:r>
            <w:r>
              <w:rPr>
                <w:rFonts w:ascii="Arial" w:hAnsi="Arial"/>
                <w:rtl w:val="0"/>
                <w:lang w:val="en-US"/>
              </w:rPr>
              <w:t xml:space="preserve">, </w:t>
            </w:r>
            <w:r>
              <w:rPr>
                <w:rFonts w:ascii="Arial" w:hAnsi="Arial"/>
                <w:rtl w:val="0"/>
                <w:lang w:val="it-IT"/>
              </w:rPr>
              <w:t>Tommaso Lanciano</w:t>
            </w:r>
            <w:r>
              <w:rPr>
                <w:rFonts w:ascii="Arial" w:hAnsi="Arial"/>
                <w:vertAlign w:val="superscript"/>
                <w:rtl w:val="0"/>
                <w:lang w:val="en-US"/>
              </w:rPr>
              <w:t>1</w:t>
            </w:r>
          </w:p>
          <w:p>
            <w:pPr>
              <w:pStyle w:val="Author-Affiliation"/>
              <w:bidi w:val="0"/>
              <w:spacing w:line="240" w:lineRule="auto"/>
              <w:ind w:left="0" w:right="0" w:firstLine="0"/>
              <w:jc w:val="both"/>
              <w:rPr>
                <w:rFonts w:ascii="Arial" w:cs="Arial" w:hAnsi="Arial" w:eastAsia="Arial"/>
                <w:rtl w:val="0"/>
              </w:rPr>
            </w:pPr>
            <w:r>
              <w:rPr>
                <w:rFonts w:ascii="Arial" w:hAnsi="Arial"/>
                <w:vertAlign w:val="superscript"/>
                <w:rtl w:val="0"/>
                <w:lang w:val="en-US"/>
              </w:rPr>
              <w:t>1</w:t>
            </w:r>
            <w:r>
              <w:rPr>
                <w:rFonts w:ascii="Arial" w:hAnsi="Arial"/>
                <w:rtl w:val="0"/>
                <w:lang w:val="en-US"/>
              </w:rPr>
              <w:t xml:space="preserve">Group no. </w:t>
            </w:r>
            <w:r>
              <w:rPr>
                <w:rFonts w:ascii="Arial" w:hAnsi="Arial"/>
                <w:rtl w:val="0"/>
                <w:lang w:val="it-IT"/>
              </w:rPr>
              <w:t>11</w:t>
            </w:r>
            <w:r>
              <w:rPr>
                <w:rFonts w:ascii="Arial" w:hAnsi="Arial"/>
                <w:rtl w:val="0"/>
                <w:lang w:val="en-US"/>
              </w:rPr>
              <w:t xml:space="preserve"> </w:t>
            </w:r>
          </w:p>
          <w:p>
            <w:pPr>
              <w:pStyle w:val="heading 1"/>
              <w:bidi w:val="0"/>
              <w:spacing w:line="240" w:lineRule="auto"/>
              <w:ind w:left="0" w:right="0" w:firstLine="0"/>
              <w:jc w:val="left"/>
              <w:rPr>
                <w:rFonts w:ascii="Arial" w:cs="Arial" w:hAnsi="Arial" w:eastAsia="Arial"/>
                <w:sz w:val="24"/>
                <w:szCs w:val="24"/>
                <w:rtl w:val="0"/>
              </w:rPr>
            </w:pPr>
            <w:r>
              <w:rPr>
                <w:rFonts w:ascii="Arial" w:hAnsi="Arial"/>
                <w:sz w:val="24"/>
                <w:szCs w:val="24"/>
                <w:rtl w:val="0"/>
                <w:lang w:val="en-US"/>
              </w:rPr>
              <w:t>Abstract</w:t>
            </w:r>
          </w:p>
          <w:p>
            <w:pPr>
              <w:pStyle w:val="Abstract-Text"/>
              <w:bidi w:val="0"/>
              <w:spacing w:line="240" w:lineRule="auto"/>
              <w:ind w:left="0" w:right="0" w:firstLine="0"/>
              <w:jc w:val="both"/>
              <w:rPr>
                <w:rtl w:val="0"/>
              </w:rPr>
            </w:pPr>
            <w:r>
              <w:rPr>
                <w:rFonts w:ascii="Arial" w:hAnsi="Arial"/>
                <w:sz w:val="24"/>
                <w:szCs w:val="24"/>
                <w:rtl w:val="0"/>
                <w:lang w:val="en-US"/>
              </w:rPr>
              <w:t>Max 150 words. The quick brown fox jumps over the lazy dog. The quick brown fox jumps over the lazy dog. The quick brown fox jumps over the lazy dog. The quick brown fox jumps over the lazy dog. The quick brown fox jumps over the lazy dog. The quick brown fox jumps over the lazy dog.</w:t>
            </w:r>
          </w:p>
        </w:tc>
      </w:tr>
    </w:tbl>
    <w:p>
      <w:pPr>
        <w:pStyle w:val="Abstract Head"/>
        <w:widowControl w:val="0"/>
        <w:spacing w:line="240" w:lineRule="auto"/>
        <w:ind w:left="324" w:hanging="324"/>
        <w:jc w:val="left"/>
        <w:rPr>
          <w:rFonts w:ascii="Arial" w:cs="Arial" w:hAnsi="Arial" w:eastAsia="Arial"/>
        </w:rPr>
      </w:pPr>
    </w:p>
    <w:p>
      <w:pPr>
        <w:pStyle w:val="Abstract Head"/>
        <w:widowControl w:val="0"/>
        <w:spacing w:line="240" w:lineRule="auto"/>
        <w:ind w:left="216" w:hanging="216"/>
        <w:jc w:val="left"/>
        <w:rPr>
          <w:rFonts w:ascii="Arial" w:cs="Arial" w:hAnsi="Arial" w:eastAsia="Arial"/>
        </w:rPr>
      </w:pPr>
    </w:p>
    <w:p>
      <w:pPr>
        <w:pStyle w:val="Abstract Head"/>
        <w:widowControl w:val="0"/>
        <w:spacing w:line="240" w:lineRule="auto"/>
        <w:ind w:left="108" w:hanging="108"/>
        <w:jc w:val="left"/>
        <w:rPr>
          <w:rFonts w:ascii="Arial" w:cs="Arial" w:hAnsi="Arial" w:eastAsia="Arial"/>
        </w:rPr>
      </w:pPr>
    </w:p>
    <w:p>
      <w:pPr>
        <w:pStyle w:val="Abstract Head"/>
        <w:widowControl w:val="0"/>
        <w:spacing w:line="240" w:lineRule="auto"/>
        <w:rPr>
          <w:rFonts w:ascii="Arial" w:cs="Arial" w:hAnsi="Arial" w:eastAsia="Arial"/>
        </w:rPr>
      </w:pPr>
    </w:p>
    <w:p>
      <w:pPr>
        <w:pStyle w:val="Abstract Head"/>
        <w:spacing w:line="240" w:lineRule="auto"/>
        <w:rPr>
          <w:rFonts w:ascii="Arial" w:cs="Arial" w:hAnsi="Arial" w:eastAsia="Arial"/>
        </w:rPr>
      </w:pPr>
    </w:p>
    <w:p>
      <w:pPr>
        <w:pStyle w:val="Abstract Head"/>
        <w:spacing w:line="240" w:lineRule="auto"/>
        <w:rPr>
          <w:rFonts w:ascii="Arial" w:cs="Arial" w:hAnsi="Arial" w:eastAsia="Arial"/>
        </w:rPr>
      </w:pPr>
    </w:p>
    <w:p>
      <w:pPr>
        <w:pStyle w:val="Abstract-Head"/>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Basic introduction about the disease/process</w:t>
      </w:r>
      <w:r>
        <w:rPr>
          <w:rFonts w:ascii="Arial" w:cs="Arial" w:hAnsi="Arial" w:eastAsia="Arial"/>
          <w:sz w:val="22"/>
          <w:szCs w:val="22"/>
        </w:rPr>
        <w:drawing>
          <wp:anchor distT="152400" distB="152400" distL="152400" distR="152400" simplePos="0" relativeHeight="251659264" behindDoc="0" locked="0" layoutInCell="1" allowOverlap="1">
            <wp:simplePos x="0" y="0"/>
            <wp:positionH relativeFrom="margin">
              <wp:posOffset>4318431</wp:posOffset>
            </wp:positionH>
            <wp:positionV relativeFrom="line">
              <wp:posOffset>436721</wp:posOffset>
            </wp:positionV>
            <wp:extent cx="1875359" cy="105489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Y-CHROM.jpg"/>
                    <pic:cNvPicPr>
                      <a:picLocks noChangeAspect="1"/>
                    </pic:cNvPicPr>
                  </pic:nvPicPr>
                  <pic:blipFill>
                    <a:blip r:embed="rId4">
                      <a:extLst/>
                    </a:blip>
                    <a:stretch>
                      <a:fillRect/>
                    </a:stretch>
                  </pic:blipFill>
                  <pic:spPr>
                    <a:xfrm>
                      <a:off x="0" y="0"/>
                      <a:ext cx="1875359" cy="1054890"/>
                    </a:xfrm>
                    <a:prstGeom prst="rect">
                      <a:avLst/>
                    </a:prstGeom>
                    <a:ln w="12700" cap="flat">
                      <a:noFill/>
                      <a:miter lim="400000"/>
                    </a:ln>
                    <a:effectLst/>
                  </pic:spPr>
                </pic:pic>
              </a:graphicData>
            </a:graphic>
          </wp:anchor>
        </w:drawing>
      </w:r>
    </w:p>
    <w:p>
      <w:pPr>
        <w:pStyle w:val="para-first"/>
        <w:spacing w:line="240" w:lineRule="auto"/>
        <w:rPr>
          <w:sz w:val="22"/>
          <w:szCs w:val="22"/>
        </w:rPr>
      </w:pPr>
    </w:p>
    <w:p>
      <w:pPr>
        <w:pStyle w:val="para-first"/>
        <w:spacing w:line="240" w:lineRule="auto"/>
        <w:rPr>
          <w:color w:val="c0504d"/>
          <w:sz w:val="22"/>
          <w:szCs w:val="22"/>
          <w:u w:color="c0504d"/>
          <w:lang w:val="it-IT"/>
        </w:rPr>
      </w:pPr>
      <w:r>
        <w:rPr>
          <w:sz w:val="22"/>
          <w:szCs w:val="22"/>
          <w:rtl w:val="0"/>
          <w:lang w:val="it-IT"/>
        </w:rPr>
        <w:t xml:space="preserve">The phenomenon we will take into account in this work is the </w:t>
      </w:r>
      <w:r>
        <w:rPr>
          <w:i w:val="1"/>
          <w:iCs w:val="1"/>
          <w:sz w:val="22"/>
          <w:szCs w:val="22"/>
          <w:rtl w:val="0"/>
          <w:lang w:val="it-IT"/>
        </w:rPr>
        <w:t>Y chromosome</w:t>
      </w:r>
      <w:r>
        <w:rPr>
          <w:sz w:val="22"/>
          <w:szCs w:val="22"/>
          <w:rtl w:val="0"/>
          <w:lang w:val="it-IT"/>
        </w:rPr>
        <w:t>. Along with the X chromosome, they are responsible of sex determination of an offspring in all mammals, including humans. Most of the human cells have a couple of sexual chromosomes: XX for females, XY for males. Hence, the Y chromosome is transmitted only from a father to a son and it is composed of more</w:t>
      </w:r>
      <w:r>
        <w:rPr>
          <w:sz w:val="22"/>
          <w:szCs w:val="22"/>
          <w:lang w:val="it-IT"/>
        </w:rPr>
        <mc:AlternateContent>
          <mc:Choice Requires="wps">
            <w:drawing>
              <wp:anchor distT="152400" distB="152400" distL="152400" distR="152400" simplePos="0" relativeHeight="251660288" behindDoc="0" locked="0" layoutInCell="1" allowOverlap="1">
                <wp:simplePos x="0" y="0"/>
                <wp:positionH relativeFrom="margin">
                  <wp:posOffset>4318431</wp:posOffset>
                </wp:positionH>
                <wp:positionV relativeFrom="line">
                  <wp:posOffset>170810</wp:posOffset>
                </wp:positionV>
                <wp:extent cx="1875359" cy="24216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1875359" cy="242169"/>
                        </a:xfrm>
                        <a:prstGeom prst="rect">
                          <a:avLst/>
                        </a:prstGeom>
                        <a:noFill/>
                        <a:ln w="12700" cap="flat">
                          <a:noFill/>
                          <a:miter lim="400000"/>
                        </a:ln>
                        <a:effectLst/>
                      </wps:spPr>
                      <wps:txbx>
                        <w:txbxContent>
                          <w:p>
                            <w:pPr>
                              <w:pStyle w:val="Caption"/>
                              <w:tabs>
                                <w:tab w:val="left" w:pos="1440"/>
                                <w:tab w:val="left" w:pos="2880"/>
                              </w:tabs>
                            </w:pPr>
                            <w:r>
                              <w:rPr>
                                <w:rFonts w:ascii="Arial" w:hAnsi="Arial"/>
                                <w:b w:val="1"/>
                                <w:bCs w:val="1"/>
                                <w:sz w:val="22"/>
                                <w:szCs w:val="22"/>
                                <w:rtl w:val="0"/>
                                <w:lang w:val="it-IT"/>
                              </w:rPr>
                              <w:t xml:space="preserve">Figure 1.1 </w:t>
                            </w:r>
                            <w:r>
                              <w:rPr>
                                <w:rFonts w:ascii="Arial" w:hAnsi="Arial"/>
                                <w:sz w:val="22"/>
                                <w:szCs w:val="22"/>
                                <w:rtl w:val="0"/>
                                <w:lang w:val="it-IT"/>
                              </w:rPr>
                              <w:t>Y chromosome</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340.0pt;margin-top:13.4pt;width:147.7pt;height:19.1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pPr>
                      <w:r>
                        <w:rPr>
                          <w:rFonts w:ascii="Arial" w:hAnsi="Arial"/>
                          <w:b w:val="1"/>
                          <w:bCs w:val="1"/>
                          <w:sz w:val="22"/>
                          <w:szCs w:val="22"/>
                          <w:rtl w:val="0"/>
                          <w:lang w:val="it-IT"/>
                        </w:rPr>
                        <w:t xml:space="preserve">Figure 1.1 </w:t>
                      </w:r>
                      <w:r>
                        <w:rPr>
                          <w:rFonts w:ascii="Arial" w:hAnsi="Arial"/>
                          <w:sz w:val="22"/>
                          <w:szCs w:val="22"/>
                          <w:rtl w:val="0"/>
                          <w:lang w:val="it-IT"/>
                        </w:rPr>
                        <w:t>Y chromosome</w:t>
                      </w:r>
                    </w:p>
                  </w:txbxContent>
                </v:textbox>
                <w10:wrap type="through" side="bothSides" anchorx="margin"/>
              </v:shape>
            </w:pict>
          </mc:Fallback>
        </mc:AlternateContent>
      </w:r>
      <w:r>
        <w:rPr>
          <w:sz w:val="22"/>
          <w:szCs w:val="22"/>
          <w:rtl w:val="0"/>
          <w:lang w:val="it-IT"/>
        </w:rPr>
        <w:t xml:space="preserve"> than 59 million base pairs, representing </w:t>
      </w:r>
      <w:r>
        <w:rPr>
          <w:sz w:val="22"/>
          <w:szCs w:val="22"/>
          <w:rtl w:val="0"/>
          <w:lang w:val="en-US"/>
        </w:rPr>
        <w:t xml:space="preserve">approximately </w:t>
      </w:r>
      <w:r>
        <w:rPr>
          <w:sz w:val="22"/>
          <w:szCs w:val="22"/>
          <w:rtl w:val="0"/>
          <w:lang w:val="it-IT"/>
        </w:rPr>
        <w:t xml:space="preserve">the 2% of the total DNA in a male cell. It is a third of the X chromosome, with almost 200 genes and at least 72 of them code for proteins and some of them are called Y-linked genes because they are present only in the Y chromosome. </w:t>
      </w:r>
      <w:r>
        <w:rPr>
          <w:sz w:val="22"/>
          <w:szCs w:val="22"/>
          <w:rtl w:val="0"/>
          <w:lang w:val="it-IT"/>
        </w:rPr>
        <w:t xml:space="preserve">We can see the shape of the Y chromosome in Figure 1.1. Actually the name </w:t>
      </w:r>
      <w:r>
        <w:rPr>
          <w:sz w:val="22"/>
          <w:szCs w:val="22"/>
          <w:rtl w:val="0"/>
          <w:lang w:val="it-IT"/>
        </w:rPr>
        <w:t>“</w:t>
      </w:r>
      <w:r>
        <w:rPr>
          <w:sz w:val="22"/>
          <w:szCs w:val="22"/>
          <w:rtl w:val="0"/>
          <w:lang w:val="it-IT"/>
        </w:rPr>
        <w:t>Y chromosome</w:t>
      </w:r>
      <w:r>
        <w:rPr>
          <w:sz w:val="22"/>
          <w:szCs w:val="22"/>
          <w:rtl w:val="0"/>
          <w:lang w:val="it-IT"/>
        </w:rPr>
        <w:t xml:space="preserve">” </w:t>
      </w:r>
      <w:r>
        <w:rPr>
          <w:sz w:val="22"/>
          <w:szCs w:val="22"/>
          <w:rtl w:val="0"/>
          <w:lang w:val="it-IT"/>
        </w:rPr>
        <w:t xml:space="preserve">is not related to the shape of this particular chromosome since every chromosome normally appear as amorphous blob under the microscope and only after mitosis they reach a defined shape. </w:t>
      </w:r>
    </w:p>
    <w:p>
      <w:pPr>
        <w:pStyle w:val="Abstract-Head"/>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 xml:space="preserve">Seed genes </w:t>
      </w:r>
    </w:p>
    <w:p>
      <w:pPr>
        <w:pStyle w:val="para-first"/>
        <w:spacing w:line="240" w:lineRule="auto"/>
        <w:rPr>
          <w:sz w:val="22"/>
          <w:szCs w:val="22"/>
        </w:rPr>
      </w:pPr>
    </w:p>
    <w:p>
      <w:pPr>
        <w:pStyle w:val="para-first"/>
        <w:rPr>
          <w:sz w:val="22"/>
          <w:szCs w:val="22"/>
          <w:lang w:val="it-IT"/>
        </w:rPr>
      </w:pPr>
      <w:r>
        <w:rPr>
          <w:sz w:val="22"/>
          <w:szCs w:val="22"/>
          <w:rtl w:val="0"/>
          <w:lang w:val="it-IT"/>
        </w:rPr>
        <w:t>As we already said, the Y chromosome has about 200 genes, most of them are located in the MSY (male specific portion of Y), a region quite in the middle of the chromosome. We will consider 45 initial genes (</w:t>
      </w:r>
      <w:r>
        <w:rPr>
          <w:i w:val="1"/>
          <w:iCs w:val="1"/>
          <w:sz w:val="22"/>
          <w:szCs w:val="22"/>
          <w:rtl w:val="0"/>
          <w:lang w:val="it-IT"/>
        </w:rPr>
        <w:t>seed genes</w:t>
      </w:r>
      <w:r>
        <w:rPr>
          <w:sz w:val="22"/>
          <w:szCs w:val="22"/>
          <w:rtl w:val="0"/>
          <w:lang w:val="it-IT"/>
        </w:rPr>
        <w:t>) and we will refer to them with the official gene symbols taken from HGNC (</w:t>
      </w:r>
      <w:r>
        <w:rPr>
          <w:sz w:val="22"/>
          <w:szCs w:val="22"/>
          <w:rtl w:val="0"/>
          <w:lang w:val="en-US"/>
        </w:rPr>
        <w:t>HuGO Gene Nomenclature</w:t>
      </w:r>
      <w:r>
        <w:rPr>
          <w:sz w:val="22"/>
          <w:szCs w:val="22"/>
          <w:rtl w:val="0"/>
          <w:lang w:val="it-IT"/>
        </w:rPr>
        <w:t xml:space="preserve"> </w:t>
      </w:r>
      <w:r>
        <w:rPr>
          <w:sz w:val="22"/>
          <w:szCs w:val="22"/>
          <w:rtl w:val="0"/>
          <w:lang w:val="en-US"/>
        </w:rPr>
        <w:t>Committee</w:t>
      </w:r>
      <w:r>
        <w:rPr>
          <w:sz w:val="22"/>
          <w:szCs w:val="22"/>
          <w:rtl w:val="0"/>
          <w:lang w:val="it-IT"/>
        </w:rPr>
        <w:t xml:space="preserve">). No </w:t>
      </w:r>
      <w:r>
        <w:rPr>
          <w:sz w:val="22"/>
          <w:szCs w:val="22"/>
          <w:rtl w:val="0"/>
          <w:lang w:val="en-US"/>
        </w:rPr>
        <w:t>misinterpretation</w:t>
      </w:r>
      <w:r>
        <w:rPr>
          <w:sz w:val="22"/>
          <w:szCs w:val="22"/>
          <w:rtl w:val="0"/>
          <w:lang w:val="it-IT"/>
        </w:rPr>
        <w:t xml:space="preserve"> have been found in this phase. Those genes can be recognized not only through official symbols but also with the </w:t>
      </w:r>
      <w:r>
        <w:rPr>
          <w:i w:val="1"/>
          <w:iCs w:val="1"/>
          <w:sz w:val="22"/>
          <w:szCs w:val="22"/>
          <w:rtl w:val="0"/>
          <w:lang w:val="it-IT"/>
        </w:rPr>
        <w:t xml:space="preserve">Entrez Gene ID </w:t>
      </w:r>
      <w:r>
        <w:rPr>
          <w:sz w:val="22"/>
          <w:szCs w:val="22"/>
          <w:rtl w:val="0"/>
          <w:lang w:val="it-IT"/>
        </w:rPr>
        <w:t>(</w:t>
      </w:r>
      <w:r>
        <w:rPr>
          <w:sz w:val="22"/>
          <w:szCs w:val="22"/>
          <w:u w:color="c0504d"/>
          <w:rtl w:val="0"/>
          <w:lang w:val="it-IT"/>
        </w:rPr>
        <w:t xml:space="preserve">from the National Center for Biotechnology Information) and </w:t>
      </w:r>
      <w:r>
        <w:rPr>
          <w:sz w:val="22"/>
          <w:szCs w:val="22"/>
          <w:rtl w:val="0"/>
          <w:lang w:val="it-IT"/>
        </w:rPr>
        <w:t xml:space="preserve">the </w:t>
      </w:r>
      <w:r>
        <w:rPr>
          <w:i w:val="1"/>
          <w:iCs w:val="1"/>
          <w:sz w:val="22"/>
          <w:szCs w:val="22"/>
          <w:rtl w:val="0"/>
          <w:lang w:val="it-IT"/>
        </w:rPr>
        <w:t xml:space="preserve">Uniprot Accession Number, </w:t>
      </w:r>
      <w:r>
        <w:rPr>
          <w:sz w:val="22"/>
          <w:szCs w:val="22"/>
          <w:u w:color="c0504d"/>
          <w:rtl w:val="0"/>
          <w:lang w:val="it-IT"/>
        </w:rPr>
        <w:t>an alphan</w:t>
      </w:r>
      <w:r>
        <w:rPr>
          <w:sz w:val="22"/>
          <w:szCs w:val="22"/>
          <w:u w:color="c0504d"/>
          <w:rtl w:val="0"/>
          <w:lang w:val="it-IT"/>
        </w:rPr>
        <w:t>u</w:t>
      </w:r>
      <w:r>
        <w:rPr>
          <w:sz w:val="22"/>
          <w:szCs w:val="22"/>
          <w:u w:color="c0504d"/>
          <w:rtl w:val="0"/>
          <w:lang w:val="it-IT"/>
        </w:rPr>
        <w:t xml:space="preserve">meric identifier </w:t>
      </w:r>
      <w:r>
        <w:rPr>
          <w:sz w:val="22"/>
          <w:szCs w:val="22"/>
          <w:rtl w:val="0"/>
          <w:lang w:val="it-IT"/>
        </w:rPr>
        <w:t>taken from UniProt Knowledgebase, considering only humans and only records coming from reviewed version (Swiss-Prot). In the phase of collecting data from different sources, we found some differences listed below:</w:t>
      </w:r>
    </w:p>
    <w:p>
      <w:pPr>
        <w:pStyle w:val="para-first"/>
      </w:pPr>
    </w:p>
    <w:p>
      <w:pPr>
        <w:pStyle w:val="para-first"/>
        <w:numPr>
          <w:ilvl w:val="0"/>
          <w:numId w:val="4"/>
        </w:numPr>
        <w:bidi w:val="0"/>
        <w:ind w:right="86"/>
        <w:jc w:val="both"/>
        <w:rPr>
          <w:sz w:val="22"/>
          <w:szCs w:val="22"/>
          <w:rtl w:val="0"/>
          <w:lang w:val="it-IT"/>
        </w:rPr>
      </w:pPr>
      <w:r>
        <w:rPr>
          <w:i w:val="1"/>
          <w:iCs w:val="1"/>
          <w:sz w:val="22"/>
          <w:szCs w:val="22"/>
          <w:rtl w:val="0"/>
          <w:lang w:val="it-IT"/>
        </w:rPr>
        <w:t>Uniprot Accession Number</w:t>
      </w:r>
      <w:r>
        <w:rPr>
          <w:sz w:val="22"/>
          <w:szCs w:val="22"/>
          <w:rtl w:val="0"/>
          <w:lang w:val="it-IT"/>
        </w:rPr>
        <w:t xml:space="preserve">: 37 unique entries. Repetitions </w:t>
      </w:r>
      <w:r>
        <w:rPr>
          <w:sz w:val="22"/>
          <w:szCs w:val="22"/>
          <w:rtl w:val="0"/>
          <w:lang w:val="it-IT"/>
        </w:rPr>
        <w:t>might</w:t>
      </w:r>
      <w:r>
        <w:rPr>
          <w:sz w:val="22"/>
          <w:szCs w:val="22"/>
          <w:rtl w:val="0"/>
          <w:lang w:val="it-IT"/>
        </w:rPr>
        <w:t xml:space="preserve"> be due to the merging or the splitting of two genes. In both cases, the accession numbers from all entries are kept</w:t>
      </w:r>
      <w:r>
        <w:rPr>
          <w:sz w:val="22"/>
          <w:szCs w:val="22"/>
          <w:rtl w:val="0"/>
          <w:lang w:val="it-IT"/>
        </w:rPr>
        <w:t xml:space="preserve">. Just to make an example of this case, the genes </w:t>
      </w:r>
      <w:r>
        <w:rPr>
          <w:sz w:val="22"/>
          <w:szCs w:val="22"/>
          <w:rtl w:val="0"/>
          <w:lang w:val="it-IT"/>
        </w:rPr>
        <w:t xml:space="preserve">BPY2 </w:t>
      </w:r>
      <w:r>
        <w:rPr>
          <w:sz w:val="22"/>
          <w:szCs w:val="22"/>
          <w:rtl w:val="0"/>
          <w:lang w:val="it-IT"/>
        </w:rPr>
        <w:t xml:space="preserve">and </w:t>
      </w:r>
      <w:r>
        <w:rPr>
          <w:sz w:val="22"/>
          <w:szCs w:val="22"/>
          <w:rtl w:val="0"/>
          <w:lang w:val="it-IT"/>
        </w:rPr>
        <w:t>BPY2</w:t>
      </w:r>
      <w:r>
        <w:rPr>
          <w:sz w:val="22"/>
          <w:szCs w:val="22"/>
          <w:rtl w:val="0"/>
          <w:lang w:val="it-IT"/>
        </w:rPr>
        <w:t xml:space="preserve">B have the same AC because they are paralog, so they derive from the same ancestral genes and they </w:t>
      </w:r>
      <w:r>
        <w:rPr>
          <w:sz w:val="22"/>
          <w:szCs w:val="22"/>
          <w:rtl w:val="0"/>
          <w:lang w:val="it-IT"/>
        </w:rPr>
        <w:t>evolve new functions</w:t>
      </w:r>
      <w:r>
        <w:rPr>
          <w:sz w:val="22"/>
          <w:szCs w:val="22"/>
          <w:rtl w:val="0"/>
          <w:lang w:val="it-IT"/>
        </w:rPr>
        <w:t>;</w:t>
      </w:r>
    </w:p>
    <w:p>
      <w:pPr>
        <w:pStyle w:val="para-first"/>
        <w:numPr>
          <w:ilvl w:val="0"/>
          <w:numId w:val="4"/>
        </w:numPr>
        <w:bidi w:val="0"/>
        <w:ind w:right="0"/>
        <w:jc w:val="both"/>
        <w:rPr>
          <w:sz w:val="22"/>
          <w:szCs w:val="22"/>
          <w:rtl w:val="0"/>
          <w:lang w:val="it-IT"/>
        </w:rPr>
      </w:pPr>
      <w:r>
        <w:rPr>
          <w:i w:val="1"/>
          <w:iCs w:val="1"/>
          <w:sz w:val="22"/>
          <w:szCs w:val="22"/>
          <w:rtl w:val="0"/>
          <w:lang w:val="it-IT"/>
        </w:rPr>
        <w:t>Entrez Gene ID</w:t>
      </w:r>
      <w:r>
        <w:rPr>
          <w:sz w:val="22"/>
          <w:szCs w:val="22"/>
          <w:rtl w:val="0"/>
          <w:lang w:val="it-IT"/>
        </w:rPr>
        <w:t>: 44 unique entries. The only pair of genes with same id is (TSPY4, TSPY8), both of them are testis specific proteins and this analogy is totally reasonable because they derive from the same ancestral gene.</w:t>
      </w:r>
    </w:p>
    <w:p>
      <w:pPr>
        <w:pStyle w:val="para-first"/>
        <w:bidi w:val="0"/>
        <w:ind w:left="0" w:right="0" w:firstLine="0"/>
        <w:jc w:val="both"/>
        <w:rPr>
          <w:sz w:val="22"/>
          <w:szCs w:val="22"/>
          <w:rtl w:val="0"/>
          <w:lang w:val="it-IT"/>
        </w:rPr>
      </w:pPr>
    </w:p>
    <w:p>
      <w:pPr>
        <w:pStyle w:val="para-first"/>
        <w:bidi w:val="0"/>
        <w:ind w:left="0" w:right="0" w:firstLine="0"/>
        <w:jc w:val="both"/>
        <w:rPr>
          <w:sz w:val="22"/>
          <w:szCs w:val="22"/>
          <w:rtl w:val="0"/>
          <w:lang w:val="it-IT"/>
        </w:rPr>
      </w:pPr>
      <w:r>
        <w:rPr>
          <w:sz w:val="22"/>
          <w:szCs w:val="22"/>
          <w:rtl w:val="0"/>
          <w:lang w:val="it-IT"/>
        </w:rPr>
        <w:t>All data about seed genes have been collected and saved in a dataset so it will be easier to get the information we need.</w:t>
      </w:r>
    </w:p>
    <w:p>
      <w:pPr>
        <w:pStyle w:val="para-first"/>
        <w:rPr>
          <w:sz w:val="22"/>
          <w:szCs w:val="22"/>
        </w:rPr>
      </w:pPr>
    </w:p>
    <w:p>
      <w:pPr>
        <w:pStyle w:val="Abstract-Head"/>
        <w:numPr>
          <w:ilvl w:val="0"/>
          <w:numId w:val="5"/>
        </w:numPr>
        <w:bidi w:val="0"/>
        <w:spacing w:line="220" w:lineRule="exact"/>
        <w:ind w:right="0"/>
        <w:jc w:val="left"/>
        <w:rPr>
          <w:rFonts w:ascii="Arial" w:hAnsi="Arial"/>
          <w:sz w:val="22"/>
          <w:szCs w:val="22"/>
          <w:rtl w:val="0"/>
          <w:lang w:val="en-US"/>
        </w:rPr>
      </w:pPr>
      <w:r>
        <w:rPr>
          <w:rFonts w:ascii="Arial" w:hAnsi="Arial"/>
          <w:sz w:val="22"/>
          <w:szCs w:val="22"/>
          <w:rtl w:val="0"/>
          <w:lang w:val="en-US"/>
        </w:rPr>
        <w:t>Summary on interaction data</w:t>
      </w:r>
    </w:p>
    <w:p>
      <w:pPr>
        <w:pStyle w:val="para-first"/>
        <w:rPr>
          <w:sz w:val="22"/>
          <w:szCs w:val="22"/>
        </w:rPr>
      </w:pPr>
    </w:p>
    <w:p>
      <w:pPr>
        <w:pStyle w:val="para-first"/>
        <w:rPr>
          <w:sz w:val="22"/>
          <w:szCs w:val="22"/>
        </w:rPr>
      </w:pPr>
      <w:r>
        <w:rPr>
          <w:sz w:val="22"/>
          <w:szCs w:val="22"/>
          <w:rtl w:val="0"/>
          <w:lang w:val="it-IT"/>
        </w:rPr>
        <w:t xml:space="preserve">Once we gather initial information about the seed genes, we can procede </w:t>
      </w:r>
      <w:r>
        <w:rPr>
          <w:sz w:val="22"/>
          <w:szCs w:val="22"/>
          <w:rtl w:val="0"/>
          <w:lang w:val="en-US"/>
        </w:rPr>
        <w:t>collect</w:t>
      </w:r>
      <w:r>
        <w:rPr>
          <w:sz w:val="22"/>
          <w:szCs w:val="22"/>
          <w:rtl w:val="0"/>
          <w:lang w:val="it-IT"/>
        </w:rPr>
        <w:t>ing</w:t>
      </w:r>
      <w:r>
        <w:rPr>
          <w:sz w:val="22"/>
          <w:szCs w:val="22"/>
          <w:rtl w:val="0"/>
          <w:lang w:val="en-US"/>
        </w:rPr>
        <w:t xml:space="preserve"> all binary </w:t>
      </w:r>
      <w:r>
        <w:rPr>
          <w:sz w:val="22"/>
          <w:szCs w:val="22"/>
          <w:rtl w:val="0"/>
          <w:lang w:val="it-IT"/>
        </w:rPr>
        <w:t>protein-protein interactions (PPI). For this point the references are:</w:t>
      </w:r>
    </w:p>
    <w:p>
      <w:pPr>
        <w:pStyle w:val="para-first"/>
        <w:rPr>
          <w:sz w:val="22"/>
          <w:szCs w:val="22"/>
        </w:rPr>
      </w:pPr>
    </w:p>
    <w:p>
      <w:pPr>
        <w:pStyle w:val="para-first"/>
        <w:numPr>
          <w:ilvl w:val="0"/>
          <w:numId w:val="6"/>
        </w:numPr>
        <w:bidi w:val="0"/>
        <w:ind w:right="0"/>
        <w:jc w:val="both"/>
        <w:rPr>
          <w:sz w:val="22"/>
          <w:szCs w:val="22"/>
          <w:rtl w:val="0"/>
          <w:lang w:val="it-IT"/>
        </w:rPr>
      </w:pPr>
      <w:r>
        <w:rPr>
          <w:i w:val="1"/>
          <w:iCs w:val="1"/>
          <w:sz w:val="22"/>
          <w:szCs w:val="22"/>
          <w:rtl w:val="0"/>
          <w:lang w:val="it-IT"/>
        </w:rPr>
        <w:t xml:space="preserve">BioGRID: </w:t>
      </w:r>
      <w:r>
        <w:rPr>
          <w:sz w:val="22"/>
          <w:szCs w:val="22"/>
          <w:rtl w:val="0"/>
          <w:lang w:val="en-US"/>
        </w:rPr>
        <w:t>Biological General Repository for Interaction Datasets</w:t>
      </w:r>
      <w:r>
        <w:rPr>
          <w:sz w:val="22"/>
          <w:szCs w:val="22"/>
          <w:rtl w:val="0"/>
          <w:lang w:val="it-IT"/>
        </w:rPr>
        <w:t xml:space="preserve">, version </w:t>
      </w:r>
      <w:r>
        <w:rPr>
          <w:sz w:val="22"/>
          <w:szCs w:val="22"/>
          <w:rtl w:val="0"/>
          <w:lang w:val="en-US"/>
        </w:rPr>
        <w:t>3.5.167</w:t>
      </w:r>
      <w:r>
        <w:rPr>
          <w:sz w:val="22"/>
          <w:szCs w:val="22"/>
          <w:rtl w:val="0"/>
          <w:lang w:val="it-IT"/>
        </w:rPr>
        <w:t>;</w:t>
      </w:r>
    </w:p>
    <w:p>
      <w:pPr>
        <w:pStyle w:val="para-first"/>
        <w:numPr>
          <w:ilvl w:val="0"/>
          <w:numId w:val="6"/>
        </w:numPr>
        <w:bidi w:val="0"/>
        <w:ind w:right="0"/>
        <w:jc w:val="both"/>
        <w:rPr>
          <w:sz w:val="22"/>
          <w:szCs w:val="22"/>
          <w:rtl w:val="0"/>
          <w:lang w:val="en-US"/>
        </w:rPr>
      </w:pPr>
      <w:r>
        <w:rPr>
          <w:i w:val="1"/>
          <w:iCs w:val="1"/>
          <w:sz w:val="22"/>
          <w:szCs w:val="22"/>
          <w:rtl w:val="0"/>
          <w:lang w:val="en-US"/>
        </w:rPr>
        <w:t>Integrated Interactions Database</w:t>
      </w:r>
      <w:r>
        <w:rPr>
          <w:sz w:val="22"/>
          <w:szCs w:val="22"/>
          <w:rtl w:val="0"/>
          <w:lang w:val="it-IT"/>
        </w:rPr>
        <w:t xml:space="preserve"> (IID), </w:t>
      </w:r>
      <w:r>
        <w:rPr>
          <w:sz w:val="22"/>
          <w:szCs w:val="22"/>
          <w:rtl w:val="0"/>
          <w:lang w:val="it-IT"/>
        </w:rPr>
        <w:t>selecting all human tissues from experimental results. For this database we will compare the outputs obtained considering queries on both the gene symbol and the Uniprot Accession Number.</w:t>
      </w:r>
    </w:p>
    <w:p>
      <w:pPr>
        <w:pStyle w:val="para-first"/>
        <w:rPr>
          <w:sz w:val="22"/>
          <w:szCs w:val="22"/>
          <w:lang w:val="it-IT"/>
        </w:rPr>
      </w:pPr>
    </w:p>
    <w:p>
      <w:pPr>
        <w:pStyle w:val="para-first"/>
        <w:rPr>
          <w:sz w:val="22"/>
          <w:szCs w:val="22"/>
          <w:lang w:val="it-IT"/>
        </w:rPr>
      </w:pPr>
      <w:r>
        <w:rPr>
          <w:sz w:val="22"/>
          <w:szCs w:val="22"/>
          <w:rtl w:val="0"/>
          <w:lang w:val="it-IT"/>
        </w:rPr>
        <w:t>For each dataset we</w:t>
      </w:r>
      <w:r>
        <w:rPr>
          <w:sz w:val="22"/>
          <w:szCs w:val="22"/>
          <w:rtl w:val="0"/>
          <w:lang w:val="it-IT"/>
        </w:rPr>
        <w:t xml:space="preserve"> downloaded the last released version </w:t>
      </w:r>
      <w:r>
        <w:rPr>
          <w:sz w:val="22"/>
          <w:szCs w:val="22"/>
          <w:rtl w:val="0"/>
          <w:lang w:val="it-IT"/>
        </w:rPr>
        <w:t>and, after selecting the interactions of all seed genes, we also included the interactions among non-seed genes interacting with at least one seed gene. We drop duplicates where necessary and, at the end, the main results are summarized in Table 3.1.</w:t>
      </w:r>
    </w:p>
    <w:p>
      <w:pPr>
        <w:pStyle w:val="para-first"/>
        <w:rPr>
          <w:sz w:val="22"/>
          <w:szCs w:val="22"/>
          <w:lang w:val="it-IT"/>
        </w:rPr>
      </w:pPr>
    </w:p>
    <w:p>
      <w:pPr>
        <w:pStyle w:val="Table caption"/>
        <w:spacing w:before="360" w:line="240" w:lineRule="auto"/>
      </w:pPr>
      <w:r>
        <w:rPr>
          <w:rFonts w:ascii="Arial" w:hAnsi="Arial"/>
          <w:b w:val="1"/>
          <w:bCs w:val="1"/>
          <w:sz w:val="22"/>
          <w:szCs w:val="22"/>
          <w:rtl w:val="0"/>
          <w:lang w:val="en-US"/>
        </w:rPr>
        <w:t xml:space="preserve">Table </w:t>
      </w:r>
      <w:r>
        <w:rPr>
          <w:rFonts w:ascii="Arial" w:hAnsi="Arial"/>
          <w:b w:val="1"/>
          <w:bCs w:val="1"/>
          <w:sz w:val="22"/>
          <w:szCs w:val="22"/>
          <w:rtl w:val="0"/>
          <w:lang w:val="it-IT"/>
        </w:rPr>
        <w:t>3.1</w:t>
      </w:r>
      <w:r>
        <w:rPr>
          <w:rFonts w:ascii="Arial" w:hAnsi="Arial"/>
          <w:b w:val="1"/>
          <w:bCs w:val="1"/>
          <w:sz w:val="22"/>
          <w:szCs w:val="22"/>
          <w:rtl w:val="0"/>
          <w:lang w:val="en-US"/>
        </w:rPr>
        <w:t>.</w:t>
      </w:r>
      <w:r>
        <w:rPr>
          <w:rFonts w:ascii="Arial" w:hAnsi="Arial" w:hint="default"/>
          <w:b w:val="1"/>
          <w:bCs w:val="1"/>
          <w:sz w:val="22"/>
          <w:szCs w:val="22"/>
          <w:rtl w:val="0"/>
          <w:lang w:val="en-US"/>
        </w:rPr>
        <w:t> </w:t>
      </w:r>
      <w:r>
        <w:rPr>
          <w:rFonts w:ascii="Arial" w:hAnsi="Arial"/>
          <w:sz w:val="22"/>
          <w:szCs w:val="22"/>
          <w:rtl w:val="0"/>
          <w:lang w:val="it-IT"/>
        </w:rPr>
        <w:t>Summary of interaction data</w:t>
      </w:r>
      <w:r>
        <w:rPr>
          <w:rFonts w:ascii="Arial" w:hAnsi="Arial"/>
          <w:b w:val="1"/>
          <w:bCs w:val="1"/>
          <w:sz w:val="22"/>
          <w:szCs w:val="22"/>
          <w:rtl w:val="0"/>
          <w:lang w:val="it-IT"/>
        </w:rPr>
        <w:t>.</w:t>
      </w:r>
    </w:p>
    <w:tbl>
      <w:tblPr>
        <w:tblW w:w="97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0"/>
        <w:gridCol w:w="2278"/>
        <w:gridCol w:w="2060"/>
        <w:gridCol w:w="2346"/>
      </w:tblGrid>
      <w:tr>
        <w:tblPrEx>
          <w:shd w:val="clear" w:color="auto" w:fill="ced7e7"/>
        </w:tblPrEx>
        <w:trPr>
          <w:trHeight w:val="503" w:hRule="atLeast"/>
        </w:trPr>
        <w:tc>
          <w:tcPr>
            <w:tcW w:type="dxa" w:w="308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tc>
        <w:tc>
          <w:tcPr>
            <w:tcW w:type="dxa" w:w="227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rPr>
              <w:t>BioGRID</w:t>
            </w:r>
          </w:p>
        </w:tc>
        <w:tc>
          <w:tcPr>
            <w:tcW w:type="dxa" w:w="2059"/>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rPr>
              <w:t>IID</w:t>
            </w:r>
          </w:p>
        </w:tc>
        <w:tc>
          <w:tcPr>
            <w:tcW w:type="dxa" w:w="2345"/>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Column head"/>
              <w:spacing w:line="240" w:lineRule="auto"/>
              <w:jc w:val="center"/>
            </w:pPr>
            <w:r>
              <w:rPr>
                <w:rFonts w:ascii="Arial" w:hAnsi="Arial"/>
                <w:b w:val="1"/>
                <w:bCs w:val="1"/>
                <w:sz w:val="22"/>
                <w:szCs w:val="22"/>
                <w:rtl w:val="0"/>
                <w:lang w:val="it-IT"/>
              </w:rPr>
              <w:t>IID (AC)</w:t>
            </w:r>
          </w:p>
        </w:tc>
      </w:tr>
      <w:tr>
        <w:tblPrEx>
          <w:shd w:val="clear" w:color="auto" w:fill="ced7e7"/>
        </w:tblPrEx>
        <w:trPr>
          <w:trHeight w:val="268" w:hRule="atLeast"/>
        </w:trPr>
        <w:tc>
          <w:tcPr>
            <w:tcW w:type="dxa" w:w="3080"/>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pStyle w:val="Table body first"/>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Initial interactions</w:t>
            </w:r>
          </w:p>
        </w:tc>
        <w:tc>
          <w:tcPr>
            <w:tcW w:type="dxa" w:w="2278"/>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tc>
        <w:tc>
          <w:tcPr>
            <w:tcW w:type="dxa" w:w="2059"/>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1676</w:t>
            </w:r>
          </w:p>
        </w:tc>
        <w:tc>
          <w:tcPr>
            <w:tcW w:type="dxa" w:w="2345"/>
            <w:tcBorders>
              <w:top w:val="single" w:color="000000" w:sz="4" w:space="0" w:shadow="0" w:frame="0"/>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9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1621</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Number of seed genes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lang w:val="en-US"/>
              </w:rPr>
              <w:t xml:space="preserve">  </w:t>
            </w:r>
            <w:r>
              <w:rPr>
                <w:rFonts w:ascii="Arial" w:hAnsi="Arial"/>
                <w:b w:val="1"/>
                <w:bCs w:val="1"/>
                <w:sz w:val="22"/>
                <w:szCs w:val="22"/>
                <w:rtl w:val="0"/>
                <w:lang w:val="it-IT"/>
              </w:rPr>
              <w:t>Seed genes interactions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363</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313</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258</w:t>
            </w:r>
          </w:p>
        </w:tc>
      </w:tr>
      <w:tr>
        <w:tblPrEx>
          <w:shd w:val="clear" w:color="auto" w:fill="ced7e7"/>
        </w:tblPrEx>
        <w:trPr>
          <w:trHeight w:val="25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w:spacing w:line="240" w:lineRule="auto"/>
              <w:jc w:val="center"/>
            </w:pPr>
            <w:r>
              <w:rPr>
                <w:rFonts w:ascii="Arial" w:hAnsi="Arial"/>
                <w:b w:val="1"/>
                <w:bCs w:val="1"/>
                <w:sz w:val="22"/>
                <w:szCs w:val="22"/>
                <w:rtl w:val="0"/>
              </w:rPr>
              <w:t>Number of non-seed genes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300</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218</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218</w:t>
            </w:r>
          </w:p>
        </w:tc>
      </w:tr>
      <w:tr>
        <w:tblPrEx>
          <w:shd w:val="clear" w:color="auto" w:fill="ced7e7"/>
        </w:tblPrEx>
        <w:trPr>
          <w:trHeight w:val="49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Non-seed genes               interactions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2908</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1360</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1363</w:t>
            </w:r>
          </w:p>
        </w:tc>
      </w:tr>
      <w:tr>
        <w:tblPrEx>
          <w:shd w:val="clear" w:color="auto" w:fill="ced7e7"/>
        </w:tblPrEx>
        <w:trPr>
          <w:trHeight w:val="493" w:hRule="atLeast"/>
        </w:trPr>
        <w:tc>
          <w:tcPr>
            <w:tcW w:type="dxa" w:w="3080"/>
            <w:tcBorders>
              <w:top w:val="nil"/>
              <w:left w:val="nil"/>
              <w:bottom w:val="nil"/>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All interactions (without duplicates)</w:t>
            </w:r>
          </w:p>
        </w:tc>
        <w:tc>
          <w:tcPr>
            <w:tcW w:type="dxa" w:w="2278"/>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2130</w:t>
            </w:r>
          </w:p>
        </w:tc>
        <w:tc>
          <w:tcPr>
            <w:tcW w:type="dxa" w:w="2059"/>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161</w:t>
            </w:r>
          </w:p>
        </w:tc>
        <w:tc>
          <w:tcPr>
            <w:tcW w:type="dxa" w:w="2345"/>
            <w:tcBorders>
              <w:top w:val="nil"/>
              <w:left w:val="nil"/>
              <w:bottom w:val="nil"/>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1621</w:t>
            </w:r>
          </w:p>
        </w:tc>
      </w:tr>
      <w:tr>
        <w:tblPrEx>
          <w:shd w:val="clear" w:color="auto" w:fill="ced7e7"/>
        </w:tblPrEx>
        <w:trPr>
          <w:trHeight w:val="248" w:hRule="atLeast"/>
        </w:trPr>
        <w:tc>
          <w:tcPr>
            <w:tcW w:type="dxa" w:w="3080"/>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pStyle w:val="Table body last"/>
              <w:spacing w:line="240" w:lineRule="auto"/>
              <w:jc w:val="center"/>
            </w:pPr>
            <w:r>
              <w:rPr>
                <w:rFonts w:ascii="Arial" w:hAnsi="Arial"/>
                <w:b w:val="1"/>
                <w:bCs w:val="1"/>
                <w:sz w:val="22"/>
                <w:szCs w:val="22"/>
                <w:rtl w:val="0"/>
              </w:rPr>
              <w:t>Total number of genes</w:t>
            </w:r>
          </w:p>
        </w:tc>
        <w:tc>
          <w:tcPr>
            <w:tcW w:type="dxa" w:w="2278"/>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329</w:t>
            </w:r>
          </w:p>
        </w:tc>
        <w:tc>
          <w:tcPr>
            <w:tcW w:type="dxa" w:w="2059"/>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243</w:t>
            </w:r>
          </w:p>
        </w:tc>
        <w:tc>
          <w:tcPr>
            <w:tcW w:type="dxa" w:w="2345"/>
            <w:tcBorders>
              <w:top w:val="nil"/>
              <w:left w:val="nil"/>
              <w:bottom w:val="single" w:color="000000" w:sz="4" w:space="0" w:shadow="0" w:frame="0"/>
              <w:right w:val="nil"/>
            </w:tcBorders>
            <w:shd w:val="clear" w:color="auto" w:fill="auto"/>
            <w:tcMar>
              <w:top w:type="dxa" w:w="80"/>
              <w:left w:type="dxa" w:w="240"/>
              <w:bottom w:type="dxa" w:w="80"/>
              <w:right w:type="dxa" w:w="80"/>
            </w:tcMar>
            <w:vAlign w:val="center"/>
          </w:tcPr>
          <w:p>
            <w:pPr>
              <w:keepNext w:val="0"/>
              <w:keepLines w:val="0"/>
              <w:pageBreakBefore w:val="0"/>
              <w:widowControl w:val="1"/>
              <w:shd w:val="clear" w:color="auto" w:fill="auto"/>
              <w:suppressAutoHyphens w:val="0"/>
              <w:bidi w:val="0"/>
              <w:spacing w:before="0" w:after="134" w:line="240" w:lineRule="auto"/>
              <w:ind w:left="160" w:right="0" w:hanging="16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243</w:t>
            </w:r>
          </w:p>
        </w:tc>
      </w:tr>
    </w:tbl>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lang w:val="it-IT"/>
        </w:rPr>
      </w:pPr>
    </w:p>
    <w:p>
      <w:pPr>
        <w:pStyle w:val="para-first"/>
        <w:spacing w:line="240" w:lineRule="auto"/>
        <w:rPr>
          <w:sz w:val="22"/>
          <w:szCs w:val="22"/>
        </w:rPr>
      </w:pPr>
      <w:r>
        <w:rPr>
          <w:sz w:val="22"/>
          <w:szCs w:val="22"/>
          <w:rtl w:val="0"/>
          <w:lang w:val="it-IT"/>
        </w:rPr>
        <w:t>Starting from this table we can lead to some observations.</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What we can clearly notice is the different number of interactions selected in BioGRID dataset and in IID one. There are four more seed genes and almost one hundred of other genes that contribute to increase the number of interactions in BioGRID dataset. The main reason according to which a bunch of genes have interactions in a database and not in the other is maybe because </w:t>
      </w:r>
      <w:r>
        <w:rPr>
          <w:b w:val="1"/>
          <w:bCs w:val="1"/>
          <w:sz w:val="22"/>
          <w:szCs w:val="22"/>
          <w:rtl w:val="0"/>
          <w:lang w:val="it-IT"/>
        </w:rPr>
        <w:t>*********</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Another observation is related to the difference between the interactions obtained in the Integrated Interactions Database (IID). Comparing the two outputs (Table 3.1, second and third columns), at the beginning we have a different number of interactions but at the end, after removing duplicates, the number of interactions turn out to be the same as well as the number of genes involved. This is due to the fact that, as we said before, sometimes some genes have same AC because they refer to the same protein or have been merged or splitted during some experiments even if the Uniprot AC is kept the same. </w:t>
      </w:r>
    </w:p>
    <w:p>
      <w:pPr>
        <w:pStyle w:val="para-first"/>
        <w:spacing w:line="240" w:lineRule="auto"/>
        <w:rPr>
          <w:sz w:val="22"/>
          <w:szCs w:val="22"/>
        </w:rPr>
      </w:pPr>
    </w:p>
    <w:p>
      <w:pPr>
        <w:pStyle w:val="para-first"/>
        <w:spacing w:line="240" w:lineRule="auto"/>
        <w:rPr>
          <w:sz w:val="22"/>
          <w:szCs w:val="22"/>
        </w:rPr>
      </w:pPr>
      <w:r>
        <w:rPr>
          <w:sz w:val="22"/>
          <w:szCs w:val="22"/>
          <w:rtl w:val="0"/>
          <w:lang w:val="it-IT"/>
        </w:rPr>
        <w:t xml:space="preserve">As last thing, we started with 45 initial seed genes but at the end, only 29 seed genes in BioGRID and 25 in IID are involved. </w:t>
      </w:r>
      <w:r>
        <w:rPr>
          <w:b w:val="1"/>
          <w:bCs w:val="1"/>
          <w:sz w:val="22"/>
          <w:szCs w:val="22"/>
          <w:rtl w:val="0"/>
          <w:lang w:val="it-IT"/>
        </w:rPr>
        <w:t>*****************</w:t>
      </w:r>
    </w:p>
    <w:p>
      <w:pPr>
        <w:pStyle w:val="para-first"/>
        <w:spacing w:line="240" w:lineRule="auto"/>
        <w:rPr>
          <w:sz w:val="22"/>
          <w:szCs w:val="22"/>
        </w:rPr>
      </w:pPr>
    </w:p>
    <w:p>
      <w:pPr>
        <w:pStyle w:val="para-first"/>
        <w:spacing w:line="240" w:lineRule="auto"/>
        <w:rPr>
          <w:color w:val="c0504d"/>
          <w:sz w:val="22"/>
          <w:szCs w:val="22"/>
        </w:rPr>
      </w:pPr>
      <w:r>
        <w:rPr>
          <w:color w:val="c0504d"/>
          <w:sz w:val="22"/>
          <w:szCs w:val="22"/>
          <w:rtl w:val="0"/>
          <w:lang w:val="it-IT"/>
        </w:rPr>
        <w:t>(qualcosa sui geni che non hanno interactions)</w:t>
      </w:r>
    </w:p>
    <w:p>
      <w:pPr>
        <w:pStyle w:val="para-first"/>
        <w:spacing w:line="240" w:lineRule="auto"/>
        <w:rPr>
          <w:color w:val="c0504d"/>
          <w:sz w:val="22"/>
          <w:szCs w:val="22"/>
        </w:rPr>
      </w:pPr>
    </w:p>
    <w:p>
      <w:pPr>
        <w:pStyle w:val="heading 1"/>
        <w:numPr>
          <w:ilvl w:val="0"/>
          <w:numId w:val="7"/>
        </w:numPr>
        <w:bidi w:val="0"/>
        <w:spacing w:line="240" w:lineRule="auto"/>
        <w:ind w:right="0"/>
        <w:jc w:val="left"/>
        <w:rPr>
          <w:rFonts w:ascii="Arial" w:hAnsi="Arial"/>
          <w:sz w:val="22"/>
          <w:szCs w:val="22"/>
          <w:rtl w:val="0"/>
          <w:lang w:val="en-US"/>
        </w:rPr>
      </w:pPr>
      <w:r>
        <w:rPr>
          <w:rFonts w:ascii="Arial" w:hAnsi="Arial"/>
          <w:sz w:val="22"/>
          <w:szCs w:val="22"/>
          <w:rtl w:val="0"/>
          <w:lang w:val="en-US"/>
        </w:rPr>
        <w:t>Interactomes data</w:t>
      </w:r>
    </w:p>
    <w:p>
      <w:pPr>
        <w:pStyle w:val="heading 1"/>
        <w:bidi w:val="0"/>
        <w:spacing w:line="240" w:lineRule="auto"/>
        <w:ind w:left="0" w:right="0" w:firstLine="0"/>
        <w:jc w:val="left"/>
        <w:rPr>
          <w:rFonts w:ascii="Arial" w:cs="Arial" w:hAnsi="Arial" w:eastAsia="Arial"/>
          <w:sz w:val="22"/>
          <w:szCs w:val="22"/>
          <w:rtl w:val="0"/>
        </w:rPr>
      </w:pPr>
      <w:r>
        <w:rPr>
          <w:rFonts w:ascii="Arial" w:hAnsi="Arial"/>
          <w:sz w:val="22"/>
          <w:szCs w:val="22"/>
          <w:rtl w:val="0"/>
          <w:lang w:val="it-IT"/>
        </w:rPr>
        <w:t>(tommy, scrivi una bozza e poi la aggiusto!!)</w:t>
      </w:r>
    </w:p>
    <w:p>
      <w:pPr>
        <w:pStyle w:val="heading 1"/>
        <w:bidi w:val="0"/>
        <w:spacing w:line="240" w:lineRule="auto"/>
        <w:ind w:left="0" w:right="0" w:firstLine="0"/>
        <w:jc w:val="left"/>
        <w:rPr>
          <w:rFonts w:ascii="Arial" w:cs="Arial" w:hAnsi="Arial" w:eastAsia="Arial"/>
          <w:b w:val="0"/>
          <w:bCs w:val="0"/>
          <w:sz w:val="22"/>
          <w:szCs w:val="22"/>
          <w:rtl w:val="0"/>
        </w:rPr>
      </w:pPr>
      <w:r>
        <w:rPr>
          <w:rFonts w:ascii="Arial" w:hAnsi="Arial"/>
          <w:b w:val="0"/>
          <w:bCs w:val="0"/>
          <w:sz w:val="22"/>
          <w:szCs w:val="22"/>
          <w:rtl w:val="0"/>
          <w:lang w:val="it-IT"/>
        </w:rPr>
        <w:t xml:space="preserve">Starting from the interactive data frame that we stored before, we can now build some interactome tables to </w:t>
      </w:r>
    </w:p>
    <w:p>
      <w:pPr>
        <w:pStyle w:val="heading 1"/>
        <w:bidi w:val="0"/>
        <w:spacing w:line="240" w:lineRule="auto"/>
        <w:ind w:left="0" w:right="0" w:firstLine="0"/>
        <w:jc w:val="left"/>
        <w:rPr>
          <w:rFonts w:ascii="Arial" w:cs="Arial" w:hAnsi="Arial" w:eastAsia="Arial"/>
          <w:sz w:val="22"/>
          <w:szCs w:val="22"/>
          <w:rtl w:val="0"/>
        </w:rPr>
      </w:pPr>
      <w:r>
        <w:rPr>
          <w:rFonts w:ascii="Arial" w:hAnsi="Arial"/>
          <w:sz w:val="22"/>
          <w:szCs w:val="22"/>
          <w:rtl w:val="0"/>
          <w:lang w:val="it-IT"/>
        </w:rPr>
        <w:t>- 4.1: sono 13 interazioni, solo 3 fra geni diversi, tutte le altre fra stesso gene. 5 da BioGrid</w:t>
      </w:r>
    </w:p>
    <w:p>
      <w:pPr>
        <w:pStyle w:val="heading 2"/>
        <w:numPr>
          <w:ilvl w:val="0"/>
          <w:numId w:val="9"/>
        </w:numPr>
        <w:bidi w:val="0"/>
        <w:spacing w:line="240" w:lineRule="auto"/>
        <w:ind w:right="0"/>
        <w:jc w:val="left"/>
        <w:rPr>
          <w:sz w:val="22"/>
          <w:szCs w:val="22"/>
          <w:rtl w:val="0"/>
          <w:lang w:val="it-IT"/>
        </w:rPr>
      </w:pPr>
      <w:r>
        <w:rPr>
          <w:sz w:val="22"/>
          <w:szCs w:val="22"/>
          <w:rtl w:val="0"/>
          <w:lang w:val="it-IT"/>
        </w:rPr>
        <w:t xml:space="preserve">ui. </w:t>
      </w:r>
      <w:r>
        <w:rPr>
          <w:sz w:val="22"/>
          <w:szCs w:val="22"/>
          <w:rtl w:val="0"/>
          <w:lang w:val="en-US"/>
        </w:rPr>
        <w:t>597</w:t>
      </w:r>
      <w:r>
        <w:rPr>
          <w:sz w:val="22"/>
          <w:szCs w:val="22"/>
          <w:rtl w:val="0"/>
          <w:lang w:val="it-IT"/>
        </w:rPr>
        <w:t xml:space="preserve"> interazioni totali, </w:t>
      </w:r>
      <w:r>
        <w:rPr>
          <w:sz w:val="22"/>
          <w:szCs w:val="22"/>
          <w:rtl w:val="0"/>
          <w:lang w:val="en-US"/>
        </w:rPr>
        <w:t>339</w:t>
      </w:r>
      <w:r>
        <w:rPr>
          <w:sz w:val="22"/>
          <w:szCs w:val="22"/>
          <w:rtl w:val="0"/>
          <w:lang w:val="it-IT"/>
        </w:rPr>
        <w:t xml:space="preserve"> provenienti da Biogrid, 31 sono seed genes 341 non-seed</w:t>
      </w:r>
    </w:p>
    <w:p>
      <w:pPr>
        <w:pStyle w:val="heading 2"/>
        <w:numPr>
          <w:ilvl w:val="0"/>
          <w:numId w:val="9"/>
        </w:numPr>
        <w:bidi w:val="0"/>
        <w:spacing w:line="240" w:lineRule="auto"/>
        <w:ind w:right="0"/>
        <w:jc w:val="left"/>
        <w:rPr>
          <w:sz w:val="22"/>
          <w:szCs w:val="22"/>
          <w:rtl w:val="0"/>
          <w:lang w:val="it-IT"/>
        </w:rPr>
      </w:pPr>
      <w:r>
        <w:rPr>
          <w:sz w:val="22"/>
          <w:szCs w:val="22"/>
          <w:rtl w:val="0"/>
          <w:lang w:val="it-IT"/>
        </w:rPr>
        <w:t>ii. 1157 inter tot</w:t>
      </w:r>
      <w:r>
        <w:rPr>
          <w:sz w:val="22"/>
          <w:szCs w:val="22"/>
          <w:rtl w:val="0"/>
          <w:lang w:val="en-US"/>
        </w:rPr>
        <w:t xml:space="preserve">, </w:t>
      </w:r>
      <w:r>
        <w:rPr>
          <w:sz w:val="22"/>
          <w:szCs w:val="22"/>
          <w:rtl w:val="0"/>
          <w:lang w:val="it-IT"/>
        </w:rPr>
        <w:t>22</w:t>
      </w:r>
      <w:r>
        <w:rPr>
          <w:sz w:val="22"/>
          <w:szCs w:val="22"/>
          <w:rtl w:val="0"/>
          <w:lang w:val="en-US"/>
        </w:rPr>
        <w:t xml:space="preserve"> sono seed genes </w:t>
      </w:r>
      <w:r>
        <w:rPr>
          <w:sz w:val="22"/>
          <w:szCs w:val="22"/>
          <w:rtl w:val="0"/>
          <w:lang w:val="it-IT"/>
        </w:rPr>
        <w:t>199</w:t>
      </w:r>
      <w:r>
        <w:rPr>
          <w:sz w:val="22"/>
          <w:szCs w:val="22"/>
          <w:rtl w:val="0"/>
          <w:lang w:val="en-US"/>
        </w:rPr>
        <w:t xml:space="preserve"> non-seed</w:t>
      </w:r>
      <w:r>
        <w:rPr>
          <w:rFonts w:ascii="Arial Unicode MS" w:cs="Arial Unicode MS" w:hAnsi="Arial Unicode MS" w:eastAsia="Arial Unicode MS"/>
          <w:b w:val="0"/>
          <w:bCs w:val="0"/>
          <w:i w:val="0"/>
          <w:iCs w:val="0"/>
          <w:sz w:val="22"/>
          <w:szCs w:val="22"/>
        </w:rPr>
        <w:br w:type="page"/>
      </w:r>
    </w:p>
    <w:p>
      <w:pPr>
        <w:pStyle w:val="heading 2"/>
        <w:numPr>
          <w:ilvl w:val="0"/>
          <w:numId w:val="11"/>
        </w:numPr>
        <w:bidi w:val="0"/>
        <w:spacing w:line="240" w:lineRule="auto"/>
        <w:ind w:right="0"/>
        <w:jc w:val="left"/>
        <w:rPr>
          <w:sz w:val="22"/>
          <w:szCs w:val="22"/>
          <w:rtl w:val="0"/>
          <w:lang w:val="en-US"/>
        </w:rPr>
      </w:pPr>
      <w:r>
        <w:rPr>
          <w:sz w:val="22"/>
          <w:szCs w:val="22"/>
          <w:rtl w:val="0"/>
          <w:lang w:val="en-US"/>
        </w:rPr>
        <w:t>This is Heading 2 style this is heading 2 style, if necessary</w:t>
      </w:r>
    </w:p>
    <w:p>
      <w:pPr>
        <w:pStyle w:val="para-first"/>
        <w:spacing w:line="240" w:lineRule="auto"/>
        <w:rPr>
          <w:sz w:val="22"/>
          <w:szCs w:val="22"/>
        </w:rPr>
      </w:pPr>
      <w:r>
        <w:rPr>
          <w:sz w:val="22"/>
          <w:szCs w:val="22"/>
          <w:rtl w:val="0"/>
          <w:lang w:val="en-US"/>
        </w:rPr>
        <w:t xml:space="preserve">The quick brown fox jumps over the lazy dog. The quick brown fox jumps over the lazy dog. The quick brown fox jumps over the lazy dog. The quick brown fox jumps over the lazy dog. The quick brown fox jumps over the lazy dog. </w:t>
      </w:r>
    </w:p>
    <w:p>
      <w:pPr>
        <w:pStyle w:val="heading 3"/>
        <w:spacing w:line="240" w:lineRule="auto"/>
        <w:rPr>
          <w:sz w:val="22"/>
          <w:szCs w:val="22"/>
        </w:rPr>
      </w:pPr>
      <w:r>
        <w:rPr>
          <w:sz w:val="22"/>
          <w:szCs w:val="22"/>
          <w:rtl w:val="0"/>
          <w:lang w:val="en-US"/>
        </w:rPr>
        <w:t>3.1.1</w:t>
      </w:r>
      <w:r>
        <w:rPr>
          <w:sz w:val="22"/>
          <w:szCs w:val="22"/>
          <w:rtl w:val="0"/>
          <w:lang w:val="en-US"/>
        </w:rPr>
        <w:t> </w:t>
      </w:r>
      <w:r>
        <w:rPr>
          <w:sz w:val="22"/>
          <w:szCs w:val="22"/>
          <w:rtl w:val="0"/>
          <w:lang w:val="en-US"/>
        </w:rPr>
        <w:t>This is heading 3 style, if necessary</w:t>
      </w:r>
    </w:p>
    <w:p>
      <w:pPr>
        <w:pStyle w:val="para-first"/>
        <w:spacing w:line="240" w:lineRule="auto"/>
        <w:rPr>
          <w:sz w:val="22"/>
          <w:szCs w:val="22"/>
        </w:rPr>
      </w:pPr>
      <w:r>
        <w:rPr>
          <w:sz w:val="22"/>
          <w:szCs w:val="22"/>
          <w:rtl w:val="0"/>
          <w:lang w:val="en-US"/>
        </w:rPr>
        <w:t xml:space="preserve">The quick brown fox jumps over the lazy dog. The quick brown fox jumps over the lazy dog. The quick brown fox jumps over the lazy dog. The quick brown fox jumps over the lazy dog. </w:t>
      </w:r>
    </w:p>
    <w:p>
      <w:pPr>
        <w:pStyle w:val="Numbered List first"/>
        <w:numPr>
          <w:ilvl w:val="0"/>
          <w:numId w:val="13"/>
        </w:numPr>
        <w:bidi w:val="0"/>
        <w:spacing w:before="240" w:line="240" w:lineRule="auto"/>
        <w:ind w:right="0"/>
        <w:jc w:val="both"/>
        <w:rPr>
          <w:rFonts w:ascii="Arial" w:hAnsi="Arial"/>
          <w:sz w:val="22"/>
          <w:szCs w:val="22"/>
          <w:rtl w:val="0"/>
          <w:lang w:val="en-US"/>
        </w:rPr>
      </w:pPr>
      <w:r>
        <w:rPr>
          <w:rFonts w:ascii="Arial" w:hAnsi="Arial"/>
          <w:sz w:val="22"/>
          <w:szCs w:val="22"/>
          <w:rtl w:val="0"/>
          <w:lang w:val="en-US"/>
        </w:rPr>
        <w:t>Sample numbered list.</w:t>
      </w:r>
    </w:p>
    <w:p>
      <w:pPr>
        <w:pStyle w:val="Numbered List first"/>
        <w:numPr>
          <w:ilvl w:val="0"/>
          <w:numId w:val="14"/>
        </w:numPr>
        <w:bidi w:val="0"/>
        <w:spacing w:before="60"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Numbered List"/>
        <w:numPr>
          <w:ilvl w:val="0"/>
          <w:numId w:val="15"/>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w:t>
      </w:r>
    </w:p>
    <w:p>
      <w:pPr>
        <w:pStyle w:val="ParaNoInd"/>
        <w:spacing w:line="240" w:lineRule="auto"/>
        <w:rPr>
          <w:rFonts w:ascii="Arial" w:cs="Arial" w:hAnsi="Arial" w:eastAsia="Arial"/>
          <w:sz w:val="22"/>
          <w:szCs w:val="22"/>
        </w:rPr>
      </w:pPr>
    </w:p>
    <w:p>
      <w:pPr>
        <w:pStyle w:val="ParaNoInd"/>
        <w:spacing w:line="240" w:lineRule="auto"/>
        <w:rPr>
          <w:rFonts w:ascii="Arial" w:cs="Arial" w:hAnsi="Arial" w:eastAsia="Arial"/>
          <w:sz w:val="22"/>
          <w:szCs w:val="22"/>
        </w:rPr>
      </w:pPr>
      <w:r>
        <w:rPr>
          <w:rFonts w:ascii="Arial" w:hAnsi="Arial"/>
          <w:sz w:val="22"/>
          <w:szCs w:val="22"/>
          <w:rtl w:val="0"/>
          <w:lang w:val="en-US"/>
        </w:rPr>
        <w:t xml:space="preserve">The quick brown fox jumps over the lazy dog. The quick brown fox jumps over the lazy dog. The quick brown fox jumps over the lazy dog. The quick brown fox jumps over the lazy dog. </w:t>
      </w:r>
    </w:p>
    <w:p>
      <w:pPr>
        <w:pStyle w:val="ParaNoInd"/>
        <w:spacing w:line="240" w:lineRule="auto"/>
        <w:rPr>
          <w:rFonts w:ascii="Arial" w:cs="Arial" w:hAnsi="Arial" w:eastAsia="Arial"/>
          <w:sz w:val="22"/>
          <w:szCs w:val="22"/>
        </w:rPr>
      </w:pP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Sample bullet list.</w:t>
      </w: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Bulleted List"/>
        <w:numPr>
          <w:ilvl w:val="0"/>
          <w:numId w:val="16"/>
        </w:numPr>
        <w:bidi w:val="0"/>
        <w:spacing w:line="240" w:lineRule="auto"/>
        <w:ind w:right="0"/>
        <w:jc w:val="both"/>
        <w:rPr>
          <w:rFonts w:ascii="Arial" w:hAnsi="Arial"/>
          <w:sz w:val="22"/>
          <w:szCs w:val="22"/>
          <w:rtl w:val="0"/>
          <w:lang w:val="en-US"/>
        </w:rPr>
      </w:pPr>
      <w:r>
        <w:rPr>
          <w:rFonts w:ascii="Arial" w:hAnsi="Arial"/>
          <w:sz w:val="22"/>
          <w:szCs w:val="22"/>
          <w:rtl w:val="0"/>
          <w:lang w:val="en-US"/>
        </w:rPr>
        <w:t>The quick brown fox jumps over the lazy dog. The quick brown fox jumps over the lazy dog.</w:t>
      </w:r>
    </w:p>
    <w:p>
      <w:pPr>
        <w:pStyle w:val="ParaNoInd"/>
        <w:spacing w:line="240" w:lineRule="auto"/>
        <w:rPr>
          <w:rFonts w:ascii="Arial" w:cs="Arial" w:hAnsi="Arial" w:eastAsia="Arial"/>
          <w:sz w:val="22"/>
          <w:szCs w:val="22"/>
        </w:rPr>
      </w:pPr>
    </w:p>
    <w:p>
      <w:pPr>
        <w:pStyle w:val="ParaNoInd"/>
        <w:spacing w:line="240" w:lineRule="auto"/>
        <w:rPr>
          <w:rFonts w:ascii="Arial" w:cs="Arial" w:hAnsi="Arial" w:eastAsia="Arial"/>
          <w:sz w:val="22"/>
          <w:szCs w:val="22"/>
        </w:rPr>
      </w:pPr>
      <w:r>
        <w:rPr>
          <w:rFonts w:ascii="Arial" w:hAnsi="Arial"/>
          <w:sz w:val="22"/>
          <w:szCs w:val="22"/>
          <w:rtl w:val="0"/>
          <w:lang w:val="en-US"/>
        </w:rPr>
        <w:t xml:space="preserve">The quick brown fox jumps over the lazy dog. The quick brown fox jumps over the lazy dog. The quick brown fox jumps over the lazy dog. The quick brown fox jumps over the lazy dog. The quick brown fox jumps over the lazy dog. </w:t>
      </w:r>
    </w:p>
    <w:p>
      <w:pPr>
        <w:pStyle w:val="Table caption"/>
        <w:spacing w:before="360" w:line="240" w:lineRule="auto"/>
        <w:rPr>
          <w:rFonts w:ascii="Arial" w:cs="Arial" w:hAnsi="Arial" w:eastAsia="Arial"/>
          <w:sz w:val="22"/>
          <w:szCs w:val="22"/>
        </w:rPr>
      </w:pPr>
      <w:r>
        <w:rPr>
          <w:rFonts w:ascii="Arial" w:hAnsi="Arial"/>
          <w:b w:val="1"/>
          <w:bCs w:val="1"/>
          <w:sz w:val="22"/>
          <w:szCs w:val="22"/>
          <w:rtl w:val="0"/>
          <w:lang w:val="en-US"/>
        </w:rPr>
        <w:t>Table 1.</w:t>
      </w:r>
      <w:r>
        <w:rPr>
          <w:rFonts w:ascii="Arial" w:hAnsi="Arial" w:hint="default"/>
          <w:b w:val="1"/>
          <w:bCs w:val="1"/>
          <w:sz w:val="22"/>
          <w:szCs w:val="22"/>
          <w:rtl w:val="0"/>
          <w:lang w:val="en-US"/>
        </w:rPr>
        <w:t> </w:t>
      </w:r>
      <w:r>
        <w:rPr>
          <w:rFonts w:ascii="Arial" w:hAnsi="Arial"/>
          <w:sz w:val="22"/>
          <w:szCs w:val="22"/>
          <w:rtl w:val="0"/>
          <w:lang w:val="en-US"/>
        </w:rPr>
        <w:t>Sample table. This should be the table format, add/remove columns and rows according to the data to be shown.</w:t>
      </w:r>
    </w:p>
    <w:tbl>
      <w:tblPr>
        <w:tblW w:w="987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1"/>
        <w:gridCol w:w="3458"/>
        <w:gridCol w:w="1644"/>
        <w:gridCol w:w="2436"/>
        <w:gridCol w:w="830"/>
      </w:tblGrid>
      <w:tr>
        <w:tblPrEx>
          <w:shd w:val="clear" w:color="auto" w:fill="ced7e7"/>
        </w:tblPrEx>
        <w:trPr>
          <w:trHeight w:val="503" w:hRule="atLeast"/>
        </w:trPr>
        <w:tc>
          <w:tcPr>
            <w:tcW w:type="dxa" w:w="1511"/>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|S|</w:t>
            </w:r>
          </w:p>
        </w:tc>
        <w:tc>
          <w:tcPr>
            <w:tcW w:type="dxa" w:w="3458"/>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Predicted cost</w:t>
            </w:r>
          </w:p>
        </w:tc>
        <w:tc>
          <w:tcPr>
            <w:tcW w:type="dxa" w:w="1644"/>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Timing</w:t>
            </w:r>
          </w:p>
        </w:tc>
        <w:tc>
          <w:tcPr>
            <w:tcW w:type="dxa" w:w="2436"/>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Predicted speed</w:t>
            </w:r>
          </w:p>
        </w:tc>
        <w:tc>
          <w:tcPr>
            <w:tcW w:type="dxa" w:w="830"/>
            <w:tcBorders>
              <w:top w:val="single" w:color="000000" w:sz="4" w:space="0" w:shadow="0" w:frame="0"/>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Column head"/>
              <w:spacing w:line="240" w:lineRule="auto"/>
            </w:pPr>
            <w:r>
              <w:rPr>
                <w:rFonts w:ascii="Arial" w:hAnsi="Arial"/>
                <w:sz w:val="22"/>
                <w:szCs w:val="22"/>
                <w:rtl w:val="0"/>
                <w:lang w:val="en-US"/>
              </w:rPr>
              <w:t>Speed</w:t>
            </w:r>
          </w:p>
        </w:tc>
      </w:tr>
      <w:tr>
        <w:tblPrEx>
          <w:shd w:val="clear" w:color="auto" w:fill="ced7e7"/>
        </w:tblPrEx>
        <w:trPr>
          <w:trHeight w:val="268" w:hRule="atLeast"/>
        </w:trPr>
        <w:tc>
          <w:tcPr>
            <w:tcW w:type="dxa" w:w="1511"/>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 xml:space="preserve">  1</w:t>
            </w:r>
          </w:p>
        </w:tc>
        <w:tc>
          <w:tcPr>
            <w:tcW w:type="dxa" w:w="3458"/>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S219.20(100%)</w:t>
            </w:r>
          </w:p>
        </w:tc>
        <w:tc>
          <w:tcPr>
            <w:tcW w:type="dxa" w:w="1644"/>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68m43s</w:t>
            </w:r>
          </w:p>
        </w:tc>
        <w:tc>
          <w:tcPr>
            <w:tcW w:type="dxa" w:w="2436"/>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1.00</w:t>
            </w:r>
          </w:p>
        </w:tc>
        <w:tc>
          <w:tcPr>
            <w:tcW w:type="dxa" w:w="830"/>
            <w:tcBorders>
              <w:top w:val="single" w:color="000000" w:sz="4" w:space="0" w:shadow="0" w:frame="0"/>
              <w:left w:val="nil"/>
              <w:bottom w:val="nil"/>
              <w:right w:val="nil"/>
            </w:tcBorders>
            <w:shd w:val="clear" w:color="auto" w:fill="auto"/>
            <w:tcMar>
              <w:top w:type="dxa" w:w="80"/>
              <w:left w:type="dxa" w:w="240"/>
              <w:bottom w:type="dxa" w:w="80"/>
              <w:right w:type="dxa" w:w="80"/>
            </w:tcMar>
            <w:vAlign w:val="top"/>
          </w:tcPr>
          <w:p>
            <w:pPr>
              <w:pStyle w:val="Table body first"/>
              <w:spacing w:line="240" w:lineRule="auto"/>
            </w:pPr>
            <w:r>
              <w:rPr>
                <w:rFonts w:ascii="Arial" w:hAnsi="Arial"/>
                <w:sz w:val="22"/>
                <w:szCs w:val="22"/>
                <w:rtl w:val="0"/>
                <w:lang w:val="en-US"/>
              </w:rPr>
              <w:t>1.00</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 xml:space="preserve">  2</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9</w:t>
            </w:r>
            <w:r>
              <w:rPr>
                <w:rFonts w:ascii="Arial" w:hAnsi="Arial"/>
                <w:sz w:val="22"/>
                <w:szCs w:val="22"/>
                <w:rtl w:val="0"/>
                <w:lang w:val="en-US"/>
              </w:rPr>
              <w:t>.10+2</w:t>
            </w:r>
            <w:r>
              <w:rPr>
                <w:rFonts w:ascii="Arial" w:hAnsi="Arial"/>
                <w:sz w:val="22"/>
                <w:szCs w:val="22"/>
                <w:vertAlign w:val="superscript"/>
                <w:rtl w:val="0"/>
                <w:lang w:val="en-US"/>
              </w:rPr>
              <w:t>19</w:t>
            </w:r>
            <w:r>
              <w:rPr>
                <w:rFonts w:ascii="Arial" w:hAnsi="Arial"/>
                <w:sz w:val="22"/>
                <w:szCs w:val="22"/>
                <w:rtl w:val="0"/>
                <w:lang w:val="en-US"/>
              </w:rPr>
              <w:t>.10(~50%)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35m13s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1.95</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 xml:space="preserve">  4</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19</w:t>
            </w:r>
            <w:r>
              <w:rPr>
                <w:rFonts w:ascii="Arial" w:hAnsi="Arial"/>
                <w:sz w:val="22"/>
                <w:szCs w:val="22"/>
                <w:rtl w:val="0"/>
                <w:lang w:val="en-US"/>
              </w:rPr>
              <w:t>.20(100%)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68m43s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1.00</w:t>
            </w:r>
          </w:p>
        </w:tc>
      </w:tr>
      <w:tr>
        <w:tblPrEx>
          <w:shd w:val="clear" w:color="auto" w:fill="ced7e7"/>
        </w:tblPrEx>
        <w:trPr>
          <w:trHeight w:val="253" w:hRule="atLeast"/>
        </w:trPr>
        <w:tc>
          <w:tcPr>
            <w:tcW w:type="dxa" w:w="1511"/>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10</w:t>
            </w:r>
          </w:p>
        </w:tc>
        <w:tc>
          <w:tcPr>
            <w:tcW w:type="dxa" w:w="3458"/>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w:t>
            </w:r>
            <w:r>
              <w:rPr>
                <w:rFonts w:ascii="Arial" w:hAnsi="Arial"/>
                <w:sz w:val="22"/>
                <w:szCs w:val="22"/>
                <w:vertAlign w:val="superscript"/>
                <w:rtl w:val="0"/>
                <w:lang w:val="en-US"/>
              </w:rPr>
              <w:t>9</w:t>
            </w:r>
            <w:r>
              <w:rPr>
                <w:rFonts w:ascii="Arial" w:hAnsi="Arial"/>
                <w:sz w:val="22"/>
                <w:szCs w:val="22"/>
                <w:rtl w:val="0"/>
                <w:lang w:val="en-US"/>
              </w:rPr>
              <w:t>.10+2</w:t>
            </w:r>
            <w:r>
              <w:rPr>
                <w:rFonts w:ascii="Arial" w:hAnsi="Arial"/>
                <w:sz w:val="22"/>
                <w:szCs w:val="22"/>
                <w:vertAlign w:val="superscript"/>
                <w:rtl w:val="0"/>
                <w:lang w:val="en-US"/>
              </w:rPr>
              <w:t>19</w:t>
            </w:r>
            <w:r>
              <w:rPr>
                <w:rFonts w:ascii="Arial" w:hAnsi="Arial"/>
                <w:sz w:val="22"/>
                <w:szCs w:val="22"/>
                <w:rtl w:val="0"/>
                <w:lang w:val="en-US"/>
              </w:rPr>
              <w:t>.10(~50%)</w:t>
            </w:r>
          </w:p>
        </w:tc>
        <w:tc>
          <w:tcPr>
            <w:tcW w:type="dxa" w:w="1644"/>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35m13s</w:t>
            </w:r>
          </w:p>
        </w:tc>
        <w:tc>
          <w:tcPr>
            <w:tcW w:type="dxa" w:w="2436"/>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2.00</w:t>
            </w:r>
          </w:p>
        </w:tc>
        <w:tc>
          <w:tcPr>
            <w:tcW w:type="dxa" w:w="830"/>
            <w:tcBorders>
              <w:top w:val="nil"/>
              <w:left w:val="nil"/>
              <w:bottom w:val="nil"/>
              <w:right w:val="nil"/>
            </w:tcBorders>
            <w:shd w:val="clear" w:color="auto" w:fill="auto"/>
            <w:tcMar>
              <w:top w:type="dxa" w:w="80"/>
              <w:left w:type="dxa" w:w="240"/>
              <w:bottom w:type="dxa" w:w="80"/>
              <w:right w:type="dxa" w:w="80"/>
            </w:tcMar>
            <w:vAlign w:val="top"/>
          </w:tcPr>
          <w:p>
            <w:pPr>
              <w:pStyle w:val="Table body"/>
              <w:spacing w:line="240" w:lineRule="auto"/>
            </w:pPr>
            <w:r>
              <w:rPr>
                <w:rFonts w:ascii="Arial" w:hAnsi="Arial"/>
                <w:sz w:val="22"/>
                <w:szCs w:val="22"/>
                <w:rtl w:val="0"/>
                <w:lang w:val="en-US"/>
              </w:rPr>
              <w:t>1.95</w:t>
            </w:r>
          </w:p>
        </w:tc>
      </w:tr>
      <w:tr>
        <w:tblPrEx>
          <w:shd w:val="clear" w:color="auto" w:fill="ced7e7"/>
        </w:tblPrEx>
        <w:trPr>
          <w:trHeight w:val="248" w:hRule="atLeast"/>
        </w:trPr>
        <w:tc>
          <w:tcPr>
            <w:tcW w:type="dxa" w:w="1511"/>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20</w:t>
            </w:r>
          </w:p>
        </w:tc>
        <w:tc>
          <w:tcPr>
            <w:tcW w:type="dxa" w:w="3458"/>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2</w:t>
            </w:r>
            <w:r>
              <w:rPr>
                <w:rFonts w:ascii="Arial" w:hAnsi="Arial"/>
                <w:sz w:val="22"/>
                <w:szCs w:val="22"/>
                <w:vertAlign w:val="superscript"/>
                <w:rtl w:val="0"/>
                <w:lang w:val="en-US"/>
              </w:rPr>
              <w:t>19</w:t>
            </w:r>
            <w:r>
              <w:rPr>
                <w:rFonts w:ascii="Arial" w:hAnsi="Arial"/>
                <w:sz w:val="22"/>
                <w:szCs w:val="22"/>
                <w:rtl w:val="0"/>
                <w:lang w:val="en-US"/>
              </w:rPr>
              <w:t>.20(100%)</w:t>
            </w:r>
          </w:p>
        </w:tc>
        <w:tc>
          <w:tcPr>
            <w:tcW w:type="dxa" w:w="1644"/>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68m43s</w:t>
            </w:r>
          </w:p>
        </w:tc>
        <w:tc>
          <w:tcPr>
            <w:tcW w:type="dxa" w:w="2436"/>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1.00</w:t>
            </w:r>
          </w:p>
        </w:tc>
        <w:tc>
          <w:tcPr>
            <w:tcW w:type="dxa" w:w="830"/>
            <w:tcBorders>
              <w:top w:val="nil"/>
              <w:left w:val="nil"/>
              <w:bottom w:val="single" w:color="000000" w:sz="4" w:space="0" w:shadow="0" w:frame="0"/>
              <w:right w:val="nil"/>
            </w:tcBorders>
            <w:shd w:val="clear" w:color="auto" w:fill="auto"/>
            <w:tcMar>
              <w:top w:type="dxa" w:w="80"/>
              <w:left w:type="dxa" w:w="240"/>
              <w:bottom w:type="dxa" w:w="80"/>
              <w:right w:type="dxa" w:w="80"/>
            </w:tcMar>
            <w:vAlign w:val="top"/>
          </w:tcPr>
          <w:p>
            <w:pPr>
              <w:pStyle w:val="Table body last"/>
              <w:spacing w:line="240" w:lineRule="auto"/>
            </w:pPr>
            <w:r>
              <w:rPr>
                <w:rFonts w:ascii="Arial" w:hAnsi="Arial"/>
                <w:sz w:val="22"/>
                <w:szCs w:val="22"/>
                <w:rtl w:val="0"/>
                <w:lang w:val="en-US"/>
              </w:rPr>
              <w:t>9.5</w:t>
            </w:r>
          </w:p>
        </w:tc>
      </w:tr>
    </w:tbl>
    <w:p>
      <w:pPr>
        <w:pStyle w:val="Table caption"/>
        <w:widowControl w:val="0"/>
        <w:spacing w:before="360" w:line="240" w:lineRule="auto"/>
        <w:ind w:left="324" w:hanging="324"/>
        <w:rPr>
          <w:rFonts w:ascii="Arial" w:cs="Arial" w:hAnsi="Arial" w:eastAsia="Arial"/>
          <w:sz w:val="22"/>
          <w:szCs w:val="22"/>
        </w:rPr>
      </w:pPr>
    </w:p>
    <w:p>
      <w:pPr>
        <w:pStyle w:val="Table caption"/>
        <w:widowControl w:val="0"/>
        <w:spacing w:before="360" w:line="240" w:lineRule="auto"/>
        <w:ind w:left="216" w:hanging="216"/>
        <w:rPr>
          <w:rFonts w:ascii="Arial" w:cs="Arial" w:hAnsi="Arial" w:eastAsia="Arial"/>
          <w:sz w:val="22"/>
          <w:szCs w:val="22"/>
        </w:rPr>
      </w:pPr>
    </w:p>
    <w:p>
      <w:pPr>
        <w:pStyle w:val="Table caption"/>
        <w:widowControl w:val="0"/>
        <w:spacing w:before="360" w:line="240" w:lineRule="auto"/>
        <w:ind w:left="108" w:hanging="108"/>
        <w:rPr>
          <w:rFonts w:ascii="Arial" w:cs="Arial" w:hAnsi="Arial" w:eastAsia="Arial"/>
          <w:sz w:val="22"/>
          <w:szCs w:val="22"/>
        </w:rPr>
      </w:pPr>
    </w:p>
    <w:p>
      <w:pPr>
        <w:pStyle w:val="Table caption"/>
        <w:widowControl w:val="0"/>
        <w:spacing w:before="360" w:line="240" w:lineRule="auto"/>
        <w:rPr>
          <w:rFonts w:ascii="Arial" w:cs="Arial" w:hAnsi="Arial" w:eastAsia="Arial"/>
          <w:sz w:val="22"/>
          <w:szCs w:val="22"/>
        </w:rPr>
      </w:pPr>
    </w:p>
    <w:p>
      <w:pPr>
        <w:pStyle w:val="Table footnote"/>
        <w:spacing w:after="140" w:line="240" w:lineRule="auto"/>
        <w:rPr>
          <w:rFonts w:ascii="Arial" w:cs="Arial" w:hAnsi="Arial" w:eastAsia="Arial"/>
          <w:sz w:val="22"/>
          <w:szCs w:val="22"/>
        </w:rPr>
      </w:pPr>
      <w:r>
        <w:rPr>
          <w:rFonts w:ascii="Arial" w:hAnsi="Arial"/>
          <w:sz w:val="22"/>
          <w:szCs w:val="22"/>
          <w:rtl w:val="0"/>
          <w:lang w:val="en-US"/>
        </w:rPr>
        <w:t>This is table foot note sample text This is table foot note sample text This is table foot note sample text</w:t>
      </w:r>
    </w:p>
    <w:p>
      <w:pPr>
        <w:pStyle w:val="ParaNoInd"/>
        <w:spacing w:line="240" w:lineRule="auto"/>
        <w:rPr>
          <w:rFonts w:ascii="Arial" w:cs="Arial" w:hAnsi="Arial" w:eastAsia="Arial"/>
          <w:sz w:val="22"/>
          <w:szCs w:val="22"/>
        </w:rPr>
      </w:pPr>
    </w:p>
    <w:p>
      <w:pPr>
        <w:pStyle w:val="heading 1"/>
        <w:numPr>
          <w:ilvl w:val="0"/>
          <w:numId w:val="17"/>
        </w:numPr>
        <w:bidi w:val="0"/>
        <w:spacing w:line="240" w:lineRule="auto"/>
        <w:ind w:right="0"/>
        <w:jc w:val="left"/>
        <w:rPr>
          <w:rFonts w:ascii="Arial" w:hAnsi="Arial"/>
          <w:sz w:val="22"/>
          <w:szCs w:val="22"/>
          <w:rtl w:val="0"/>
          <w:lang w:val="en-US"/>
        </w:rPr>
      </w:pPr>
      <w:r>
        <w:rPr>
          <w:rFonts w:ascii="Arial" w:hAnsi="Arial"/>
          <w:sz w:val="22"/>
          <w:szCs w:val="22"/>
          <w:rtl w:val="0"/>
          <w:lang w:val="en-US"/>
        </w:rPr>
        <w:t>Interactomes data</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build the intersection interactome and add the related table.</w:t>
      </w: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Enrichment analysis</w:t>
      </w:r>
    </w:p>
    <w:p>
      <w:pPr>
        <w:pStyle w:val="ParaNoInd"/>
        <w:spacing w:line="240" w:lineRule="auto"/>
        <w:rPr>
          <w:rFonts w:ascii="Arial" w:cs="Arial" w:hAnsi="Arial" w:eastAsia="Arial"/>
          <w:sz w:val="22"/>
          <w:szCs w:val="22"/>
        </w:rPr>
      </w:pPr>
      <w:r>
        <w:rPr>
          <w:rFonts w:ascii="Arial" w:hAnsi="Arial"/>
          <w:sz w:val="22"/>
          <w:szCs w:val="22"/>
          <w:rtl w:val="0"/>
          <w:lang w:val="en-US"/>
        </w:rPr>
        <w:t>Explain briefly the methods you followed to carry out the enrichment analysis and add the related table.</w:t>
      </w:r>
    </w:p>
    <w:p>
      <w:pPr>
        <w:pStyle w:val="heading 1"/>
        <w:numPr>
          <w:ilvl w:val="0"/>
          <w:numId w:val="2"/>
        </w:numPr>
        <w:bidi w:val="0"/>
        <w:spacing w:line="240" w:lineRule="auto"/>
        <w:ind w:right="0"/>
        <w:jc w:val="left"/>
        <w:rPr>
          <w:rFonts w:ascii="Arial" w:hAnsi="Arial"/>
          <w:sz w:val="22"/>
          <w:szCs w:val="22"/>
          <w:rtl w:val="0"/>
          <w:lang w:val="en-US"/>
        </w:rPr>
      </w:pPr>
      <w:r>
        <w:rPr>
          <w:rFonts w:ascii="Arial" w:hAnsi="Arial"/>
          <w:sz w:val="22"/>
          <w:szCs w:val="22"/>
          <w:rtl w:val="0"/>
          <w:lang w:val="en-US"/>
        </w:rPr>
        <w:t>Notes and comments</w:t>
      </w:r>
    </w:p>
    <w:p>
      <w:pPr>
        <w:pStyle w:val="Ref Head"/>
        <w:spacing w:line="240" w:lineRule="auto"/>
        <w:rPr>
          <w:rFonts w:ascii="Arial" w:cs="Arial" w:hAnsi="Arial" w:eastAsia="Arial"/>
          <w:sz w:val="22"/>
          <w:szCs w:val="22"/>
        </w:rPr>
      </w:pPr>
      <w:r>
        <w:rPr>
          <w:rFonts w:ascii="Arial" w:hAnsi="Arial"/>
          <w:sz w:val="22"/>
          <w:szCs w:val="22"/>
          <w:rtl w:val="0"/>
          <w:lang w:val="en-US"/>
        </w:rPr>
        <w:t>References (if any)</w:t>
      </w:r>
    </w:p>
    <w:p>
      <w:pPr>
        <w:pStyle w:val="Ref Text"/>
        <w:spacing w:line="240" w:lineRule="auto"/>
        <w:rPr>
          <w:rFonts w:ascii="Arial" w:cs="Arial" w:hAnsi="Arial" w:eastAsia="Arial"/>
          <w:sz w:val="22"/>
          <w:szCs w:val="22"/>
        </w:rPr>
      </w:pPr>
      <w:r>
        <w:rPr>
          <w:rFonts w:ascii="Arial" w:hAnsi="Arial"/>
          <w:sz w:val="22"/>
          <w:szCs w:val="22"/>
          <w:rtl w:val="0"/>
          <w:lang w:val="en-US"/>
        </w:rPr>
        <w:t>Alexandrescu,A. (2001) Modern C++ Design: Generic Programming and Design Patterens Applied. Addision Wesley Professional, Boston.</w:t>
      </w:r>
    </w:p>
    <w:p>
      <w:pPr>
        <w:pStyle w:val="Ref Text"/>
        <w:spacing w:line="240" w:lineRule="auto"/>
        <w:rPr>
          <w:rFonts w:ascii="Arial" w:cs="Arial" w:hAnsi="Arial" w:eastAsia="Arial"/>
          <w:sz w:val="22"/>
          <w:szCs w:val="22"/>
        </w:rPr>
      </w:pPr>
      <w:r>
        <w:rPr>
          <w:rFonts w:ascii="Arial" w:hAnsi="Arial"/>
          <w:sz w:val="22"/>
          <w:szCs w:val="22"/>
          <w:rtl w:val="0"/>
          <w:lang w:val="en-US"/>
        </w:rPr>
        <w:t>Dormand,J.R. and Prince,P.J. (1980) A family of embedded Runge</w:t>
      </w:r>
      <w:r>
        <w:rPr>
          <w:rFonts w:ascii="Arial" w:hAnsi="Arial" w:hint="default"/>
          <w:sz w:val="22"/>
          <w:szCs w:val="22"/>
          <w:rtl w:val="0"/>
          <w:lang w:val="en-US"/>
        </w:rPr>
        <w:t>–</w:t>
      </w:r>
      <w:r>
        <w:rPr>
          <w:rFonts w:ascii="Arial" w:hAnsi="Arial"/>
          <w:sz w:val="22"/>
          <w:szCs w:val="22"/>
          <w:rtl w:val="0"/>
          <w:lang w:val="en-US"/>
        </w:rPr>
        <w:t xml:space="preserve">Kutta formulae. </w:t>
      </w:r>
      <w:r>
        <w:rPr>
          <w:rFonts w:ascii="Arial" w:hAnsi="Arial"/>
          <w:i w:val="1"/>
          <w:iCs w:val="1"/>
          <w:sz w:val="22"/>
          <w:szCs w:val="22"/>
          <w:rtl w:val="0"/>
          <w:lang w:val="en-US"/>
        </w:rPr>
        <w:t>J. Comp. Appl. Math.</w:t>
      </w:r>
      <w:r>
        <w:rPr>
          <w:rFonts w:ascii="Arial" w:hAnsi="Arial"/>
          <w:sz w:val="22"/>
          <w:szCs w:val="22"/>
          <w:rtl w:val="0"/>
          <w:lang w:val="en-US"/>
        </w:rPr>
        <w:t xml:space="preserve">, </w:t>
      </w:r>
      <w:r>
        <w:rPr>
          <w:rFonts w:ascii="Arial" w:hAnsi="Arial"/>
          <w:b w:val="1"/>
          <w:bCs w:val="1"/>
          <w:sz w:val="22"/>
          <w:szCs w:val="22"/>
          <w:rtl w:val="0"/>
          <w:lang w:val="en-US"/>
        </w:rPr>
        <w:t>6</w:t>
      </w:r>
      <w:r>
        <w:rPr>
          <w:rFonts w:ascii="Arial" w:hAnsi="Arial"/>
          <w:sz w:val="22"/>
          <w:szCs w:val="22"/>
          <w:rtl w:val="0"/>
          <w:lang w:val="en-US"/>
        </w:rPr>
        <w:t>, 19</w:t>
      </w:r>
      <w:r>
        <w:rPr>
          <w:rFonts w:ascii="Arial" w:hAnsi="Arial" w:hint="default"/>
          <w:sz w:val="22"/>
          <w:szCs w:val="22"/>
          <w:rtl w:val="0"/>
          <w:lang w:val="en-US"/>
        </w:rPr>
        <w:t>–</w:t>
      </w:r>
      <w:r>
        <w:rPr>
          <w:rFonts w:ascii="Arial" w:hAnsi="Arial"/>
          <w:sz w:val="22"/>
          <w:szCs w:val="22"/>
          <w:rtl w:val="0"/>
          <w:lang w:val="en-US"/>
        </w:rPr>
        <w:t>26.</w:t>
      </w:r>
    </w:p>
    <w:p>
      <w:pPr>
        <w:pStyle w:val="Ref Text"/>
        <w:spacing w:line="240" w:lineRule="auto"/>
        <w:rPr>
          <w:rFonts w:ascii="Arial" w:cs="Arial" w:hAnsi="Arial" w:eastAsia="Arial"/>
          <w:sz w:val="22"/>
          <w:szCs w:val="22"/>
        </w:rPr>
      </w:pPr>
      <w:r>
        <w:rPr>
          <w:rFonts w:ascii="Arial" w:hAnsi="Arial"/>
          <w:sz w:val="22"/>
          <w:szCs w:val="22"/>
          <w:rtl w:val="0"/>
          <w:lang w:val="en-US"/>
        </w:rPr>
        <w:t xml:space="preserve">Alexandrescu,A. (2001) </w:t>
      </w:r>
      <w:r>
        <w:rPr>
          <w:rFonts w:ascii="Arial" w:hAnsi="Arial"/>
          <w:i w:val="1"/>
          <w:iCs w:val="1"/>
          <w:sz w:val="22"/>
          <w:szCs w:val="22"/>
          <w:rtl w:val="0"/>
          <w:lang w:val="en-US"/>
        </w:rPr>
        <w:t>Modern C++ Design: Generic Programming and Design Patterens Applied.</w:t>
      </w:r>
      <w:r>
        <w:rPr>
          <w:rFonts w:ascii="Arial" w:hAnsi="Arial"/>
          <w:sz w:val="22"/>
          <w:szCs w:val="22"/>
          <w:rtl w:val="0"/>
          <w:lang w:val="en-US"/>
        </w:rPr>
        <w:t xml:space="preserve"> Addision Wesley Professional, Boston.</w:t>
      </w:r>
    </w:p>
    <w:p>
      <w:pPr>
        <w:pStyle w:val="Ref Text"/>
        <w:spacing w:line="240" w:lineRule="auto"/>
        <w:rPr>
          <w:rFonts w:ascii="Arial" w:cs="Arial" w:hAnsi="Arial" w:eastAsia="Arial"/>
          <w:sz w:val="22"/>
          <w:szCs w:val="22"/>
        </w:rPr>
      </w:pPr>
      <w:r>
        <w:rPr>
          <w:rFonts w:ascii="Arial" w:hAnsi="Arial"/>
          <w:sz w:val="22"/>
          <w:szCs w:val="22"/>
          <w:rtl w:val="0"/>
          <w:lang w:val="en-US"/>
        </w:rPr>
        <w:t>Dormand,J.R. and Prince,P.J. (1980) A family of embedded Runge</w:t>
      </w:r>
      <w:r>
        <w:rPr>
          <w:rFonts w:ascii="Arial" w:hAnsi="Arial" w:hint="default"/>
          <w:sz w:val="22"/>
          <w:szCs w:val="22"/>
          <w:rtl w:val="0"/>
          <w:lang w:val="en-US"/>
        </w:rPr>
        <w:t>–</w:t>
      </w:r>
      <w:r>
        <w:rPr>
          <w:rFonts w:ascii="Arial" w:hAnsi="Arial"/>
          <w:sz w:val="22"/>
          <w:szCs w:val="22"/>
          <w:rtl w:val="0"/>
          <w:lang w:val="en-US"/>
        </w:rPr>
        <w:t xml:space="preserve">Kutta formulae. </w:t>
      </w:r>
      <w:r>
        <w:rPr>
          <w:rFonts w:ascii="Arial" w:hAnsi="Arial"/>
          <w:i w:val="1"/>
          <w:iCs w:val="1"/>
          <w:sz w:val="22"/>
          <w:szCs w:val="22"/>
          <w:rtl w:val="0"/>
          <w:lang w:val="en-US"/>
        </w:rPr>
        <w:t>J. Comp. Appl. Math.</w:t>
      </w:r>
      <w:r>
        <w:rPr>
          <w:rFonts w:ascii="Arial" w:hAnsi="Arial"/>
          <w:sz w:val="22"/>
          <w:szCs w:val="22"/>
          <w:rtl w:val="0"/>
          <w:lang w:val="en-US"/>
        </w:rPr>
        <w:t xml:space="preserve">, </w:t>
      </w:r>
      <w:r>
        <w:rPr>
          <w:rFonts w:ascii="Arial" w:hAnsi="Arial"/>
          <w:b w:val="1"/>
          <w:bCs w:val="1"/>
          <w:sz w:val="22"/>
          <w:szCs w:val="22"/>
          <w:rtl w:val="0"/>
          <w:lang w:val="en-US"/>
        </w:rPr>
        <w:t>6</w:t>
      </w:r>
      <w:r>
        <w:rPr>
          <w:rFonts w:ascii="Arial" w:hAnsi="Arial"/>
          <w:sz w:val="22"/>
          <w:szCs w:val="22"/>
          <w:rtl w:val="0"/>
          <w:lang w:val="en-US"/>
        </w:rPr>
        <w:t>, 19</w:t>
      </w:r>
      <w:r>
        <w:rPr>
          <w:rFonts w:ascii="Arial" w:hAnsi="Arial" w:hint="default"/>
          <w:sz w:val="22"/>
          <w:szCs w:val="22"/>
          <w:rtl w:val="0"/>
          <w:lang w:val="en-US"/>
        </w:rPr>
        <w:t>–</w:t>
      </w:r>
      <w:r>
        <w:rPr>
          <w:rFonts w:ascii="Arial" w:hAnsi="Arial"/>
          <w:sz w:val="22"/>
          <w:szCs w:val="22"/>
          <w:rtl w:val="0"/>
          <w:lang w:val="en-US"/>
        </w:rPr>
        <w:t>26.</w:t>
      </w: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rPr>
          <w:rFonts w:ascii="Arial" w:cs="Arial" w:hAnsi="Arial" w:eastAsia="Arial"/>
          <w:sz w:val="22"/>
          <w:szCs w:val="22"/>
        </w:rPr>
      </w:pPr>
    </w:p>
    <w:p>
      <w:pPr>
        <w:pStyle w:val="Ref Text"/>
        <w:spacing w:line="240" w:lineRule="auto"/>
      </w:pPr>
      <w:r>
        <w:rPr>
          <w:rFonts w:ascii="Arial" w:cs="Arial" w:hAnsi="Arial" w:eastAsia="Arial"/>
          <w:sz w:val="22"/>
          <w:szCs w:val="22"/>
        </w:rPr>
      </w:r>
    </w:p>
    <w:sectPr>
      <w:headerReference w:type="default" r:id="rId5"/>
      <w:headerReference w:type="even" r:id="rId6"/>
      <w:headerReference w:type="first" r:id="rId7"/>
      <w:footerReference w:type="default" r:id="rId8"/>
      <w:footerReference w:type="even" r:id="rId9"/>
      <w:footerReference w:type="first" r:id="rId10"/>
      <w:pgSz w:w="12240" w:h="15820" w:orient="portrait"/>
      <w:pgMar w:top="1267" w:right="1382" w:bottom="1267" w:left="1094" w:header="706" w:footer="835"/>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5</w:t>
    </w:r>
    <w:r>
      <w:rPr>
        <w:rFonts w:ascii="Helvetica" w:cs="Helvetica" w:hAnsi="Helvetica" w:eastAsia="Helvetica"/>
        <w:b w:val="1"/>
        <w:bCs w:val="1"/>
        <w:sz w:val="18"/>
        <w:szCs w:val="18"/>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Fonts w:ascii="Helvetica" w:cs="Helvetica" w:hAnsi="Helvetica" w:eastAsia="Helvetica"/>
        <w:b w:val="1"/>
        <w:bCs w:val="1"/>
        <w:sz w:val="18"/>
        <w:szCs w:val="18"/>
        <w:rtl w:val="0"/>
      </w:rPr>
      <w:fldChar w:fldCharType="begin" w:fldLock="0"/>
    </w:r>
    <w:r>
      <w:rPr>
        <w:rFonts w:ascii="Helvetica" w:cs="Helvetica" w:hAnsi="Helvetica" w:eastAsia="Helvetica"/>
        <w:b w:val="1"/>
        <w:bCs w:val="1"/>
        <w:sz w:val="18"/>
        <w:szCs w:val="18"/>
        <w:rtl w:val="0"/>
      </w:rPr>
      <w:instrText xml:space="preserve"> PAGE </w:instrText>
    </w:r>
    <w:r>
      <w:rPr>
        <w:rFonts w:ascii="Helvetica" w:cs="Helvetica" w:hAnsi="Helvetica" w:eastAsia="Helvetica"/>
        <w:b w:val="1"/>
        <w:bCs w:val="1"/>
        <w:sz w:val="18"/>
        <w:szCs w:val="18"/>
        <w:rtl w:val="0"/>
      </w:rPr>
      <w:fldChar w:fldCharType="separate" w:fldLock="0"/>
    </w:r>
    <w:r>
      <w:rPr>
        <w:rFonts w:ascii="Helvetica" w:cs="Helvetica" w:hAnsi="Helvetica" w:eastAsia="Helvetica"/>
        <w:b w:val="1"/>
        <w:bCs w:val="1"/>
        <w:sz w:val="18"/>
        <w:szCs w:val="18"/>
        <w:rtl w:val="0"/>
      </w:rPr>
      <w:t>4</w:t>
    </w:r>
    <w:r>
      <w:rPr>
        <w:rFonts w:ascii="Helvetica" w:cs="Helvetica" w:hAnsi="Helvetica" w:eastAsia="Helvetica"/>
        <w:b w:val="1"/>
        <w:bCs w:val="1"/>
        <w:sz w:val="18"/>
        <w:szCs w:val="18"/>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 xml:space="preserve">Group no. </w:t>
    </w:r>
    <w:r>
      <w:rPr>
        <w:rtl w:val="0"/>
        <w:lang w:val="it-IT"/>
      </w:rPr>
      <w:t>11</w:t>
    </w:r>
    <w:r>
      <w:rPr>
        <w:rtl w:val="0"/>
      </w:rPr>
      <w:t xml:space="preserve">, </w:t>
    </w:r>
    <w:r>
      <w:rPr>
        <w:rtl w:val="0"/>
        <w:lang w:val="it-IT"/>
      </w:rPr>
      <w:t>Y chromosome</w:t>
    </w:r>
    <w:r>
      <w:rPr>
        <w:rtl w:val="0"/>
      </w:rPr>
      <w:t xml:space="preserve">, </w:t>
    </w:r>
    <w:r>
      <w:rPr>
        <w:rtl w:val="0"/>
        <w:lang w:val="it-IT"/>
      </w:rPr>
      <w:t>Basile &amp; Lanciano</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spacing w:after="0"/>
    </w:pPr>
    <w:r>
      <mc:AlternateContent>
        <mc:Choice Requires="wps">
          <w:drawing>
            <wp:anchor distT="152400" distB="152400" distL="152400" distR="152400" simplePos="0" relativeHeight="251658240" behindDoc="1" locked="0" layoutInCell="1" allowOverlap="1">
              <wp:simplePos x="0" y="0"/>
              <wp:positionH relativeFrom="page">
                <wp:posOffset>694689</wp:posOffset>
              </wp:positionH>
              <wp:positionV relativeFrom="page">
                <wp:posOffset>655319</wp:posOffset>
              </wp:positionV>
              <wp:extent cx="6400802" cy="0"/>
              <wp:effectExtent l="0" t="0" r="0" b="0"/>
              <wp:wrapNone/>
              <wp:docPr id="1073741825" name="officeArt object" descr="Line 1"/>
              <wp:cNvGraphicFramePr/>
              <a:graphic xmlns:a="http://schemas.openxmlformats.org/drawingml/2006/main">
                <a:graphicData uri="http://schemas.microsoft.com/office/word/2010/wordprocessingShape">
                  <wps:wsp>
                    <wps:cNvSpPr/>
                    <wps:spPr>
                      <a:xfrm>
                        <a:off x="0" y="0"/>
                        <a:ext cx="6400802" cy="0"/>
                      </a:xfrm>
                      <a:prstGeom prst="line">
                        <a:avLst/>
                      </a:prstGeom>
                      <a:noFill/>
                      <a:ln w="6350" cap="flat">
                        <a:solidFill>
                          <a:srgbClr val="000000"/>
                        </a:solidFill>
                        <a:prstDash val="solid"/>
                        <a:round/>
                      </a:ln>
                      <a:effectLst/>
                    </wps:spPr>
                    <wps:bodyPr/>
                  </wps:wsp>
                </a:graphicData>
              </a:graphic>
            </wp:anchor>
          </w:drawing>
        </mc:Choice>
        <mc:Fallback>
          <w:pict>
            <v:line id="_x0000_s1027" style="visibility:visible;position:absolute;margin-left:54.7pt;margin-top:51.6pt;width:504.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tl w:val="0"/>
        <w:lang w:val="en-US"/>
      </w:rPr>
      <w:t xml:space="preserve">Group no. </w:t>
    </w:r>
    <w:r>
      <w:rPr>
        <w:rtl w:val="0"/>
        <w:lang w:val="it-IT"/>
      </w:rPr>
      <w:t>11</w:t>
    </w:r>
    <w:r>
      <w:rPr>
        <w:rtl w:val="0"/>
        <w:lang w:val="en-US"/>
      </w:rPr>
      <w:t xml:space="preserve">, </w:t>
    </w:r>
    <w:r>
      <w:rPr>
        <w:rtl w:val="0"/>
        <w:lang w:val="it-IT"/>
      </w:rPr>
      <w:t>Y chromosome</w:t>
    </w:r>
    <w:r>
      <w:rPr>
        <w:rtl w:val="0"/>
        <w:lang w:val="en-US"/>
      </w:rPr>
      <w:t xml:space="preserve">, </w:t>
    </w:r>
    <w:r>
      <w:rPr>
        <w:rtl w:val="0"/>
        <w:lang w:val="it-IT"/>
      </w:rPr>
      <w:t>Basile &amp; Lanciano</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decimal"/>
      <w:suff w:val="tab"/>
      <w:lvlText w:val="%1."/>
      <w:lvlJc w:val="left"/>
      <w:pPr>
        <w:ind w:left="35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9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3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5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97"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17" w:hanging="29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5"/>
  </w:abstractNum>
  <w:abstractNum w:abstractNumId="3">
    <w:multiLevelType w:val="hybridMultilevel"/>
    <w:styleLink w:val="Stile importato 5"/>
    <w:lvl w:ilvl="0">
      <w:start w:val="1"/>
      <w:numFmt w:val="bullet"/>
      <w:suff w:val="tab"/>
      <w:lvlText w:val="·"/>
      <w:lvlJc w:val="left"/>
      <w:pPr>
        <w:ind w:left="393" w:hanging="22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5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9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1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3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5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9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nti elenco"/>
  </w:abstractNum>
  <w:abstractNum w:abstractNumId="5">
    <w:multiLevelType w:val="hybridMultilevel"/>
    <w:styleLink w:val="Punti elenco"/>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3"/>
  </w:abstractNum>
  <w:abstractNum w:abstractNumId="7">
    <w:multiLevelType w:val="hybridMultilevel"/>
    <w:styleLink w:val="Stile importato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ile importato 4"/>
  </w:abstractNum>
  <w:abstractNum w:abstractNumId="9">
    <w:multiLevelType w:val="hybridMultilevel"/>
    <w:styleLink w:val="Stile importato 4"/>
    <w:lvl w:ilvl="0">
      <w:start w:val="1"/>
      <w:numFmt w:val="decimal"/>
      <w:suff w:val="tab"/>
      <w:lvlText w:val="(%1)"/>
      <w:lvlJc w:val="left"/>
      <w:pPr>
        <w:tabs>
          <w:tab w:val="clear" w:pos="560"/>
        </w:tabs>
        <w:ind w:left="562" w:hanging="3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560"/>
        </w:tabs>
        <w:ind w:left="1284" w:hanging="20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clear" w:pos="560"/>
        </w:tabs>
        <w:ind w:left="1983"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560"/>
        </w:tabs>
        <w:ind w:left="2724" w:hanging="2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560"/>
        </w:tabs>
        <w:ind w:left="3444" w:hanging="2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clear" w:pos="560"/>
        </w:tabs>
        <w:ind w:left="4143"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560"/>
        </w:tabs>
        <w:ind w:left="4884" w:hanging="20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560"/>
        </w:tabs>
        <w:ind w:left="5604" w:hanging="20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clear" w:pos="560"/>
        </w:tabs>
        <w:ind w:left="6303"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2"/>
    <w:lvlOverride w:ilvl="0">
      <w:lvl w:ilvl="0">
        <w:start w:val="1"/>
        <w:numFmt w:val="bullet"/>
        <w:suff w:val="tab"/>
        <w:lvlText w:val="·"/>
        <w:lvlJc w:val="left"/>
        <w:pPr>
          <w:ind w:left="357" w:hanging="18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24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6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79"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99"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20" w:hanging="1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840" w:hanging="159"/>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56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280" w:hanging="1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4"/>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8"/>
    <w:lvlOverride w:ilvl="0">
      <w:lvl w:ilvl="0">
        <w:start w:val="1"/>
        <w:numFmt w:val="decimal"/>
        <w:suff w:val="tab"/>
        <w:lvlText w:val="(%1)"/>
        <w:lvlJc w:val="left"/>
        <w:pPr>
          <w:tabs>
            <w:tab w:val="clear" w:pos="560"/>
          </w:tabs>
          <w:ind w:left="567" w:hanging="3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60"/>
          </w:tabs>
          <w:ind w:left="129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clear" w:pos="560"/>
          </w:tabs>
          <w:ind w:left="1986"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560"/>
          </w:tabs>
          <w:ind w:left="273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560"/>
          </w:tabs>
          <w:ind w:left="345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clear" w:pos="560"/>
          </w:tabs>
          <w:ind w:left="4146"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560"/>
          </w:tabs>
          <w:ind w:left="489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560"/>
          </w:tabs>
          <w:ind w:left="5614"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clear" w:pos="560"/>
          </w:tabs>
          <w:ind w:left="6306"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decimal"/>
        <w:suff w:val="tab"/>
        <w:lvlText w:val="(%1)"/>
        <w:lvlJc w:val="left"/>
        <w:pPr>
          <w:tabs>
            <w:tab w:val="clear" w:pos="560"/>
          </w:tabs>
          <w:ind w:left="56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560"/>
          </w:tabs>
          <w:ind w:left="12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clear" w:pos="560"/>
          </w:tabs>
          <w:ind w:left="198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560"/>
          </w:tabs>
          <w:ind w:left="272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clear" w:pos="560"/>
          </w:tabs>
          <w:ind w:left="344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clear" w:pos="560"/>
          </w:tabs>
          <w:ind w:left="4140"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560"/>
          </w:tabs>
          <w:ind w:left="488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clear" w:pos="560"/>
          </w:tabs>
          <w:ind w:left="56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clear" w:pos="560"/>
          </w:tabs>
          <w:ind w:left="6300"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lvl w:ilvl="0">
        <w:start w:val="1"/>
        <w:numFmt w:val="bullet"/>
        <w:suff w:val="tab"/>
        <w:lvlText w:val="·"/>
        <w:lvlJc w:val="left"/>
        <w:pPr>
          <w:tabs>
            <w:tab w:val="clear" w:pos="374"/>
          </w:tabs>
          <w:ind w:left="374" w:hanging="20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clear" w:pos="374"/>
          </w:tabs>
          <w:ind w:left="125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74"/>
          </w:tabs>
          <w:ind w:left="19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74"/>
          </w:tabs>
          <w:ind w:left="269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374"/>
          </w:tabs>
          <w:ind w:left="341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74"/>
          </w:tabs>
          <w:ind w:left="413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74"/>
          </w:tabs>
          <w:ind w:left="4854" w:hanging="1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clear" w:pos="374"/>
          </w:tabs>
          <w:ind w:left="55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74"/>
          </w:tabs>
          <w:ind w:left="629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displayBackgroundShape/>
  <w:revisionView w:markup="1" w:comments="1" w:insDel="1" w:formatting="0"/>
  <w:defaultTabStop w:val="720"/>
  <w:autoHyphenation w:val="1"/>
  <w:evenAndOddHeaders w:val="1"/>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520" w:line="160" w:lineRule="exact"/>
      <w:ind w:left="0" w:right="0" w:firstLine="0"/>
      <w:jc w:val="left"/>
      <w:outlineLvl w:val="9"/>
    </w:pPr>
    <w:rPr>
      <w:rFonts w:ascii="Helvetica" w:cs="Arial Unicode MS" w:hAnsi="Helvetica" w:eastAsia="Arial Unicode MS"/>
      <w:b w:val="1"/>
      <w:bCs w:val="1"/>
      <w:i w:val="1"/>
      <w:iCs w:val="1"/>
      <w:caps w:val="0"/>
      <w:smallCaps w:val="0"/>
      <w:strike w:val="0"/>
      <w:dstrike w:val="0"/>
      <w:outline w:val="0"/>
      <w:color w:val="000000"/>
      <w:spacing w:val="0"/>
      <w:kern w:val="0"/>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article-info">
    <w:name w:val="article-info"/>
    <w:next w:val="article-info"/>
    <w:pPr>
      <w:keepNext w:val="0"/>
      <w:keepLines w:val="0"/>
      <w:pageBreakBefore w:val="0"/>
      <w:widowControl w:val="1"/>
      <w:shd w:val="clear" w:color="auto" w:fill="auto"/>
      <w:suppressAutoHyphens w:val="0"/>
      <w:bidi w:val="0"/>
      <w:spacing w:before="0" w:after="0" w:line="240" w:lineRule="exact"/>
      <w:ind w:left="0" w:right="1583" w:firstLine="0"/>
      <w:jc w:val="righ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Abstract Head">
    <w:name w:val="Abstract Head"/>
    <w:next w:val="Abstract Head"/>
    <w:pPr>
      <w:keepNext w:val="0"/>
      <w:keepLines w:val="0"/>
      <w:pageBreakBefore w:val="0"/>
      <w:widowControl w:val="1"/>
      <w:shd w:val="clear" w:color="auto" w:fill="auto"/>
      <w:suppressAutoHyphens w:val="0"/>
      <w:bidi w:val="0"/>
      <w:spacing w:before="210" w:after="10" w:line="220" w:lineRule="exact"/>
      <w:ind w:left="0" w:right="0" w:firstLine="0"/>
      <w:jc w:val="both"/>
      <w:outlineLvl w:val="9"/>
    </w:pPr>
    <w:rPr>
      <w:rFonts w:ascii="Helvetica" w:cs="Helvetica" w:hAnsi="Helvetica" w:eastAsia="Helvetica"/>
      <w:b w:val="1"/>
      <w:bCs w:val="1"/>
      <w:i w:val="0"/>
      <w:iCs w:val="0"/>
      <w:caps w:val="1"/>
      <w:strike w:val="0"/>
      <w:dstrike w:val="0"/>
      <w:outline w:val="0"/>
      <w:color w:val="000000"/>
      <w:spacing w:val="0"/>
      <w:kern w:val="0"/>
      <w:position w:val="0"/>
      <w:sz w:val="16"/>
      <w:szCs w:val="16"/>
      <w:u w:val="none" w:color="000000"/>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160" w:after="0" w:line="240" w:lineRule="auto"/>
      <w:ind w:left="0" w:right="0" w:firstLine="0"/>
      <w:jc w:val="both"/>
      <w:outlineLvl w:val="9"/>
    </w:pPr>
    <w:rPr>
      <w:rFonts w:ascii="Helvetica" w:cs="Arial Unicode MS" w:hAnsi="Helvetica" w:eastAsia="Arial Unicode MS"/>
      <w:b w:val="0"/>
      <w:bCs w:val="0"/>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92" w:after="0" w:line="420" w:lineRule="exact"/>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Author-Group">
    <w:name w:val="Author-Group"/>
    <w:next w:val="Author-Group"/>
    <w:pPr>
      <w:keepNext w:val="0"/>
      <w:keepLines w:val="0"/>
      <w:pageBreakBefore w:val="0"/>
      <w:widowControl w:val="1"/>
      <w:shd w:val="clear" w:color="auto" w:fill="auto"/>
      <w:suppressAutoHyphens w:val="0"/>
      <w:bidi w:val="0"/>
      <w:spacing w:before="100" w:after="0" w:line="30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Affiliation">
    <w:name w:val="Author-Affiliation"/>
    <w:next w:val="Author-Affiliation"/>
    <w:pPr>
      <w:keepNext w:val="0"/>
      <w:keepLines w:val="0"/>
      <w:pageBreakBefore w:val="0"/>
      <w:widowControl w:val="1"/>
      <w:shd w:val="clear" w:color="auto" w:fill="auto"/>
      <w:suppressAutoHyphens w:val="0"/>
      <w:bidi w:val="0"/>
      <w:spacing w:before="100" w:after="52" w:line="24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heading 1"/>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Abstract-Text">
    <w:name w:val="Abstract-Text"/>
    <w:next w:val="Abstract-Tex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Abstract-Head">
    <w:name w:val="Abstract-Head"/>
    <w:next w:val="Abstract-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Stile importato 1">
    <w:name w:val="Stile importato 1"/>
    <w:pPr>
      <w:numPr>
        <w:numId w:val="1"/>
      </w:numPr>
    </w:pPr>
  </w:style>
  <w:style w:type="paragraph" w:styleId="para-first">
    <w:name w:val="para-first"/>
    <w:next w:val="para-first"/>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it-IT"/>
    </w:rPr>
  </w:style>
  <w:style w:type="numbering" w:styleId="Stile importato 5">
    <w:name w:val="Stile importato 5"/>
    <w:pPr>
      <w:numPr>
        <w:numId w:val="3"/>
      </w:numPr>
    </w:pPr>
  </w:style>
  <w:style w:type="paragraph" w:styleId="Table caption">
    <w:name w:val="Table caption"/>
    <w:next w:val="Table caption"/>
    <w:pPr>
      <w:keepNext w:val="0"/>
      <w:keepLines w:val="0"/>
      <w:pageBreakBefore w:val="0"/>
      <w:widowControl w:val="1"/>
      <w:shd w:val="clear" w:color="auto" w:fill="auto"/>
      <w:suppressAutoHyphens w:val="0"/>
      <w:bidi w:val="0"/>
      <w:spacing w:before="240" w:after="260" w:line="200" w:lineRule="exac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Column head">
    <w:name w:val="Table Column head"/>
    <w:next w:val="Table Column head"/>
    <w:pPr>
      <w:keepNext w:val="0"/>
      <w:keepLines w:val="0"/>
      <w:pageBreakBefore w:val="0"/>
      <w:widowControl w:val="1"/>
      <w:shd w:val="clear" w:color="auto" w:fill="auto"/>
      <w:suppressAutoHyphens w:val="0"/>
      <w:bidi w:val="0"/>
      <w:spacing w:before="80" w:after="140" w:line="200" w:lineRule="exact"/>
      <w:ind w:left="160" w:right="0" w:hanging="1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first">
    <w:name w:val="Table body first"/>
    <w:next w:val="Table body first"/>
    <w:pPr>
      <w:keepNext w:val="0"/>
      <w:keepLines w:val="0"/>
      <w:pageBreakBefore w:val="0"/>
      <w:widowControl w:val="1"/>
      <w:shd w:val="clear" w:color="auto" w:fill="auto"/>
      <w:suppressAutoHyphens w:val="0"/>
      <w:bidi w:val="0"/>
      <w:spacing w:before="9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00" w:lineRule="exact"/>
      <w:ind w:left="160" w:right="0" w:hanging="1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Table body last">
    <w:name w:val="Table body last"/>
    <w:next w:val="Table body last"/>
    <w:pPr>
      <w:keepNext w:val="0"/>
      <w:keepLines w:val="0"/>
      <w:pageBreakBefore w:val="0"/>
      <w:widowControl w:val="1"/>
      <w:shd w:val="clear" w:color="auto" w:fill="auto"/>
      <w:suppressAutoHyphens w:val="0"/>
      <w:bidi w:val="0"/>
      <w:spacing w:before="0" w:after="134" w:line="200" w:lineRule="exact"/>
      <w:ind w:left="160" w:right="0" w:hanging="1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360" w:after="52" w:line="240" w:lineRule="exact"/>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Punti elenco">
    <w:name w:val="Punti elenco"/>
    <w:pPr>
      <w:numPr>
        <w:numId w:val="8"/>
      </w:numPr>
    </w:pPr>
  </w:style>
  <w:style w:type="numbering" w:styleId="Stile importato 3">
    <w:name w:val="Stile importato 3"/>
    <w:pPr>
      <w:numPr>
        <w:numId w:val="10"/>
      </w:numPr>
    </w:pPr>
  </w:style>
  <w:style w:type="paragraph" w:styleId="heading 3">
    <w:name w:val="heading 3"/>
    <w:next w:val="heading 3"/>
    <w:pPr>
      <w:keepNext w:val="0"/>
      <w:keepLines w:val="0"/>
      <w:pageBreakBefore w:val="0"/>
      <w:widowControl w:val="1"/>
      <w:shd w:val="clear" w:color="auto" w:fill="auto"/>
      <w:suppressAutoHyphens w:val="0"/>
      <w:bidi w:val="0"/>
      <w:spacing w:before="240" w:after="60" w:line="220" w:lineRule="exact"/>
      <w:ind w:left="0" w:right="0" w:firstLine="0"/>
      <w:jc w:val="both"/>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umbered List first">
    <w:name w:val="Numbered List first"/>
    <w:next w:val="Numbered List first"/>
    <w:pPr>
      <w:keepNext w:val="0"/>
      <w:keepLines w:val="0"/>
      <w:pageBreakBefore w:val="0"/>
      <w:widowControl w:val="1"/>
      <w:shd w:val="clear" w:color="auto" w:fill="auto"/>
      <w:tabs>
        <w:tab w:val="left" w:pos="560"/>
      </w:tabs>
      <w:suppressAutoHyphens w:val="0"/>
      <w:bidi w:val="0"/>
      <w:spacing w:before="12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Stile importato 4">
    <w:name w:val="Stile importato 4"/>
    <w:pPr>
      <w:numPr>
        <w:numId w:val="12"/>
      </w:numPr>
    </w:pPr>
  </w:style>
  <w:style w:type="paragraph" w:styleId="Numbered List">
    <w:name w:val="Numbered List"/>
    <w:next w:val="Numbered List"/>
    <w:pPr>
      <w:keepNext w:val="0"/>
      <w:keepLines w:val="0"/>
      <w:pageBreakBefore w:val="0"/>
      <w:widowControl w:val="1"/>
      <w:shd w:val="clear" w:color="auto" w:fill="auto"/>
      <w:tabs>
        <w:tab w:val="left" w:pos="560"/>
      </w:tabs>
      <w:suppressAutoHyphens w:val="0"/>
      <w:bidi w:val="0"/>
      <w:spacing w:before="6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Bulleted List">
    <w:name w:val="Bulleted List"/>
    <w:next w:val="Bulleted List"/>
    <w:pPr>
      <w:keepNext w:val="0"/>
      <w:keepLines w:val="0"/>
      <w:pageBreakBefore w:val="0"/>
      <w:widowControl w:val="1"/>
      <w:shd w:val="clear" w:color="auto" w:fill="auto"/>
      <w:tabs>
        <w:tab w:val="left" w:pos="374"/>
      </w:tabs>
      <w:suppressAutoHyphens w:val="0"/>
      <w:bidi w:val="0"/>
      <w:spacing w:before="6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footnote">
    <w:name w:val="Table footnote"/>
    <w:next w:val="Table footnote"/>
    <w:pPr>
      <w:keepNext w:val="0"/>
      <w:keepLines w:val="0"/>
      <w:pageBreakBefore w:val="0"/>
      <w:widowControl w:val="1"/>
      <w:shd w:val="clear" w:color="auto" w:fill="auto"/>
      <w:suppressAutoHyphens w:val="0"/>
      <w:bidi w:val="0"/>
      <w:spacing w:before="80" w:after="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 w:type="paragraph" w:styleId="Ref Head">
    <w:name w:val="Ref Head"/>
    <w:next w:val="Ref Head"/>
    <w:pPr>
      <w:keepNext w:val="0"/>
      <w:keepLines w:val="0"/>
      <w:pageBreakBefore w:val="0"/>
      <w:widowControl w:val="1"/>
      <w:shd w:val="clear" w:color="auto" w:fill="auto"/>
      <w:suppressAutoHyphens w:val="0"/>
      <w:bidi w:val="0"/>
      <w:spacing w:before="360" w:after="50" w:line="240" w:lineRule="exact"/>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Ref Text">
    <w:name w:val="Ref Text"/>
    <w:next w:val="Ref Text"/>
    <w:pPr>
      <w:keepNext w:val="0"/>
      <w:keepLines w:val="0"/>
      <w:pageBreakBefore w:val="0"/>
      <w:widowControl w:val="1"/>
      <w:shd w:val="clear" w:color="auto" w:fill="auto"/>
      <w:suppressAutoHyphens w:val="0"/>
      <w:bidi w:val="0"/>
      <w:spacing w:before="0" w:after="0" w:line="180" w:lineRule="exact"/>
      <w:ind w:left="227" w:right="0" w:hanging="22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