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article-info"/>
        <w:spacing w:line="240" w:lineRule="auto"/>
        <w:rPr>
          <w:rFonts w:ascii="Arial" w:cs="Arial" w:hAnsi="Arial" w:eastAsia="Arial"/>
        </w:rPr>
      </w:pPr>
      <w:r>
        <w:rPr>
          <w:rFonts w:ascii="Arial" w:hAnsi="Arial"/>
          <w:rtl w:val="0"/>
          <w:lang w:val="en-US"/>
        </w:rPr>
        <w:t>Bioinformatics 2018-2019</w:t>
      </w:r>
    </w:p>
    <w:p>
      <w:pPr>
        <w:pStyle w:val="article-info"/>
        <w:spacing w:line="240" w:lineRule="auto"/>
        <w:rPr>
          <w:rFonts w:ascii="Arial" w:cs="Arial" w:hAnsi="Arial" w:eastAsia="Arial"/>
        </w:rPr>
      </w:pPr>
      <w:r>
        <w:rPr>
          <w:rFonts w:ascii="Arial" w:hAnsi="Arial"/>
          <w:rtl w:val="0"/>
          <w:lang w:val="en-US"/>
        </w:rPr>
        <w:t>Date: 05 December 2018</w:t>
      </w:r>
    </w:p>
    <w:p>
      <w:pPr>
        <w:pStyle w:val="article-info"/>
        <w:spacing w:line="240" w:lineRule="auto"/>
        <w:rPr>
          <w:rFonts w:ascii="Arial" w:cs="Arial" w:hAnsi="Arial" w:eastAsia="Arial"/>
        </w:rPr>
      </w:pPr>
      <w:r>
        <w:rPr>
          <w:rFonts w:ascii="Arial" w:hAnsi="Arial"/>
          <w:rtl w:val="0"/>
          <w:lang w:val="en-US"/>
        </w:rPr>
        <w:t>Project report</w:t>
      </w:r>
    </w:p>
    <w:p>
      <w:pPr>
        <w:pStyle w:val="Abstract Head"/>
        <w:spacing w:line="240" w:lineRule="auto"/>
        <w:rPr>
          <w:rFonts w:ascii="Arial" w:cs="Arial" w:hAnsi="Arial" w:eastAsia="Arial"/>
        </w:rPr>
      </w:pPr>
    </w:p>
    <w:tbl>
      <w:tblPr>
        <w:tblW w:w="83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20"/>
      </w:tblGrid>
      <w:tr>
        <w:tblPrEx>
          <w:shd w:val="clear" w:color="auto" w:fill="ced7e7"/>
        </w:tblPrEx>
        <w:trPr>
          <w:trHeight w:val="6104" w:hRule="atLeast"/>
        </w:trPr>
        <w:tc>
          <w:tcPr>
            <w:tcW w:type="dxa" w:w="8320"/>
            <w:tcBorders>
              <w:top w:val="single" w:color="000000" w:sz="24" w:space="0" w:shadow="0" w:frame="0"/>
              <w:left w:val="nil"/>
              <w:bottom w:val="single" w:color="000000" w:sz="24" w:space="0" w:shadow="0" w:frame="0"/>
              <w:right w:val="nil"/>
            </w:tcBorders>
            <w:shd w:val="clear" w:color="auto" w:fill="auto"/>
            <w:tcMar>
              <w:top w:type="dxa" w:w="80"/>
              <w:left w:type="dxa" w:w="80"/>
              <w:bottom w:type="dxa" w:w="80"/>
              <w:right w:type="dxa" w:w="80"/>
            </w:tcMar>
            <w:vAlign w:val="top"/>
          </w:tcPr>
          <w:p>
            <w:pPr>
              <w:pStyle w:val="Subtitle"/>
              <w:spacing w:line="240" w:lineRule="auto"/>
              <w:rPr>
                <w:rFonts w:ascii="Arial" w:cs="Arial" w:hAnsi="Arial" w:eastAsia="Arial"/>
              </w:rPr>
            </w:pPr>
            <w:r>
              <w:rPr>
                <w:rFonts w:ascii="Arial" w:hAnsi="Arial"/>
                <w:rtl w:val="0"/>
                <w:lang w:val="en-US"/>
              </w:rPr>
              <w:t>Bioinformatics@Data Science A.Y. 2018-2019</w:t>
            </w:r>
          </w:p>
          <w:p>
            <w:pPr>
              <w:pStyle w:val="Title"/>
              <w:bidi w:val="0"/>
              <w:spacing w:line="240" w:lineRule="auto"/>
              <w:ind w:left="0" w:right="0" w:firstLine="0"/>
              <w:jc w:val="both"/>
              <w:rPr>
                <w:rFonts w:ascii="Arial" w:cs="Arial" w:hAnsi="Arial" w:eastAsia="Arial"/>
                <w:rtl w:val="0"/>
              </w:rPr>
            </w:pPr>
            <w:r>
              <w:rPr>
                <w:rFonts w:ascii="Arial" w:hAnsi="Arial"/>
                <w:rtl w:val="0"/>
                <w:lang w:val="en-US"/>
              </w:rPr>
              <w:t>An analysis over the Y Chromosome</w:t>
            </w:r>
          </w:p>
          <w:p>
            <w:pPr>
              <w:pStyle w:val="Author-Group"/>
              <w:bidi w:val="0"/>
              <w:spacing w:line="240" w:lineRule="auto"/>
              <w:ind w:left="0" w:right="0" w:firstLine="0"/>
              <w:jc w:val="both"/>
              <w:rPr>
                <w:rFonts w:ascii="Arial" w:cs="Arial" w:hAnsi="Arial" w:eastAsia="Arial"/>
                <w:rtl w:val="0"/>
              </w:rPr>
            </w:pPr>
            <w:r>
              <w:rPr>
                <w:rFonts w:ascii="Arial" w:hAnsi="Arial"/>
                <w:rtl w:val="0"/>
                <w:lang w:val="it-IT"/>
              </w:rPr>
              <w:t>Silvia Basile</w:t>
            </w:r>
            <w:r>
              <w:rPr>
                <w:rFonts w:ascii="Arial" w:hAnsi="Arial"/>
                <w:vertAlign w:val="superscript"/>
                <w:rtl w:val="0"/>
                <w:lang w:val="it-IT"/>
              </w:rPr>
              <w:t>1</w:t>
            </w:r>
            <w:r>
              <w:rPr>
                <w:rFonts w:ascii="Arial" w:hAnsi="Arial"/>
                <w:rtl w:val="0"/>
                <w:lang w:val="it-IT"/>
              </w:rPr>
              <w:t>, Tommaso Lanciano</w:t>
            </w:r>
            <w:r>
              <w:rPr>
                <w:rFonts w:ascii="Arial" w:hAnsi="Arial"/>
                <w:vertAlign w:val="superscript"/>
                <w:rtl w:val="0"/>
                <w:lang w:val="it-IT"/>
              </w:rPr>
              <w:t>1</w:t>
            </w:r>
          </w:p>
          <w:p>
            <w:pPr>
              <w:pStyle w:val="Author-Affiliation"/>
              <w:bidi w:val="0"/>
              <w:spacing w:line="240" w:lineRule="auto"/>
              <w:ind w:left="0" w:right="0" w:firstLine="0"/>
              <w:jc w:val="both"/>
              <w:rPr>
                <w:rFonts w:ascii="Arial" w:cs="Arial" w:hAnsi="Arial" w:eastAsia="Arial"/>
                <w:rtl w:val="0"/>
              </w:rPr>
            </w:pPr>
            <w:r>
              <w:rPr>
                <w:rFonts w:ascii="Arial" w:hAnsi="Arial"/>
                <w:vertAlign w:val="superscript"/>
                <w:rtl w:val="0"/>
                <w:lang w:val="it-IT"/>
              </w:rPr>
              <w:t>1</w:t>
            </w:r>
            <w:r>
              <w:rPr>
                <w:rFonts w:ascii="Arial" w:hAnsi="Arial"/>
                <w:rtl w:val="0"/>
                <w:lang w:val="it-IT"/>
              </w:rPr>
              <w:t xml:space="preserve">Group no. 11 </w:t>
            </w:r>
          </w:p>
          <w:p>
            <w:pPr>
              <w:pStyle w:val="heading 1"/>
              <w:bidi w:val="0"/>
              <w:spacing w:line="240" w:lineRule="auto"/>
              <w:ind w:left="357" w:right="0" w:hanging="357"/>
              <w:jc w:val="left"/>
              <w:rPr>
                <w:rFonts w:ascii="Arial" w:cs="Arial" w:hAnsi="Arial" w:eastAsia="Arial"/>
                <w:sz w:val="24"/>
                <w:szCs w:val="24"/>
                <w:rtl w:val="0"/>
              </w:rPr>
            </w:pPr>
            <w:r>
              <w:rPr>
                <w:rFonts w:ascii="Arial" w:hAnsi="Arial"/>
                <w:sz w:val="24"/>
                <w:szCs w:val="24"/>
                <w:rtl w:val="0"/>
                <w:lang w:val="en-US"/>
              </w:rPr>
              <w:t>Abstract</w:t>
            </w:r>
          </w:p>
          <w:p>
            <w:pPr>
              <w:pStyle w:val="Normal (Web)"/>
              <w:shd w:val="clear" w:color="auto" w:fill="ffffff"/>
              <w:bidi w:val="0"/>
              <w:spacing w:before="0" w:after="150" w:line="240" w:lineRule="auto"/>
              <w:ind w:left="0" w:right="0" w:firstLine="0"/>
              <w:jc w:val="both"/>
              <w:rPr>
                <w:rFonts w:ascii="Arial" w:cs="Arial" w:hAnsi="Arial" w:eastAsia="Arial"/>
                <w:rtl w:val="0"/>
              </w:rPr>
            </w:pPr>
            <w:r>
              <w:rPr>
                <w:rFonts w:ascii="Arial" w:hAnsi="Arial"/>
                <w:rtl w:val="0"/>
                <w:lang w:val="en-US"/>
              </w:rPr>
              <w:t>Among all the chromosomes, the Y chromosome is certainly one of the most discussed in science, due to its importance over the determination of the sex. Here we conduct a simple gene analysis, starting from a list of seed genes, and detecting their interactions with other genes. Identifying genes on each chromosome is an active area of genetic research. Because researchers use different approaches to predict the number of genes on each chromosome, the estimated number of genes varies. The Y chromosome likely contains 50 to 60 genes that provide instructions for making proteins. Because only males have the Y chromosome, the genes on this chromosome tend to be involved in male sex determination and development.</w:t>
            </w:r>
          </w:p>
          <w:p>
            <w:pPr>
              <w:pStyle w:val="Normal (Web)"/>
              <w:shd w:val="clear" w:color="auto" w:fill="ffffff"/>
              <w:bidi w:val="0"/>
              <w:spacing w:before="0" w:after="150" w:line="240" w:lineRule="auto"/>
              <w:ind w:left="0" w:right="0" w:firstLine="0"/>
              <w:jc w:val="both"/>
              <w:rPr>
                <w:rtl w:val="0"/>
              </w:rPr>
            </w:pPr>
            <w:r>
              <w:rPr>
                <w:rFonts w:ascii="Arial" w:hAnsi="Arial"/>
                <w:rtl w:val="0"/>
                <w:lang w:val="en-US"/>
              </w:rPr>
              <w:t xml:space="preserve">You can find all the files and the codes involved in this work at: </w:t>
            </w:r>
            <w:r>
              <w:rPr>
                <w:rStyle w:val="Hyperlink.0"/>
                <w:rFonts w:ascii="Arial" w:cs="Arial" w:hAnsi="Arial" w:eastAsia="Arial"/>
                <w:color w:val="0000ff"/>
                <w:u w:val="single" w:color="0000ff"/>
                <w:lang w:val="en-US"/>
              </w:rPr>
              <w:fldChar w:fldCharType="begin" w:fldLock="0"/>
            </w:r>
            <w:r>
              <w:rPr>
                <w:rStyle w:val="Hyperlink.0"/>
                <w:rFonts w:ascii="Arial" w:cs="Arial" w:hAnsi="Arial" w:eastAsia="Arial"/>
                <w:color w:val="0000ff"/>
                <w:u w:val="single" w:color="0000ff"/>
                <w:lang w:val="en-US"/>
              </w:rPr>
              <w:instrText xml:space="preserve"> HYPERLINK "https://github.com/tlancian/BI_Homeworks"</w:instrText>
            </w:r>
            <w:r>
              <w:rPr>
                <w:rStyle w:val="Hyperlink.0"/>
                <w:rFonts w:ascii="Arial" w:cs="Arial" w:hAnsi="Arial" w:eastAsia="Arial"/>
                <w:color w:val="0000ff"/>
                <w:u w:val="single" w:color="0000ff"/>
                <w:lang w:val="en-US"/>
              </w:rPr>
              <w:fldChar w:fldCharType="separate" w:fldLock="0"/>
            </w:r>
            <w:r>
              <w:rPr>
                <w:rStyle w:val="Hyperlink.0"/>
                <w:rFonts w:ascii="Arial" w:hAnsi="Arial"/>
                <w:color w:val="0000ff"/>
                <w:u w:val="single" w:color="0000ff"/>
                <w:rtl w:val="0"/>
                <w:lang w:val="en-US"/>
              </w:rPr>
              <w:t>https://github.com/tlancian/BI_Homeworks</w:t>
            </w:r>
            <w:r>
              <w:rPr/>
              <w:fldChar w:fldCharType="end" w:fldLock="0"/>
            </w:r>
          </w:p>
        </w:tc>
      </w:tr>
    </w:tbl>
    <w:p>
      <w:pPr>
        <w:pStyle w:val="Abstract Head"/>
        <w:widowControl w:val="0"/>
        <w:spacing w:line="240" w:lineRule="auto"/>
        <w:ind w:left="108" w:hanging="108"/>
        <w:rPr>
          <w:rStyle w:val="Nessuno"/>
          <w:rFonts w:ascii="Arial" w:cs="Arial" w:hAnsi="Arial" w:eastAsia="Arial"/>
        </w:rPr>
      </w:pPr>
    </w:p>
    <w:p>
      <w:pPr>
        <w:pStyle w:val="Abstract Head"/>
        <w:widowControl w:val="0"/>
        <w:spacing w:line="240" w:lineRule="auto"/>
        <w:rPr>
          <w:rStyle w:val="Nessuno"/>
          <w:rFonts w:ascii="Arial" w:cs="Arial" w:hAnsi="Arial" w:eastAsia="Arial"/>
        </w:rPr>
      </w:pPr>
    </w:p>
    <w:p>
      <w:pPr>
        <w:pStyle w:val="Abstract Head"/>
        <w:spacing w:line="240" w:lineRule="auto"/>
        <w:jc w:val="center"/>
        <w:rPr>
          <w:rStyle w:val="Nessuno"/>
          <w:rFonts w:ascii="Arial" w:cs="Arial" w:hAnsi="Arial" w:eastAsia="Arial"/>
        </w:rPr>
      </w:pPr>
    </w:p>
    <w:p>
      <w:pPr>
        <w:pStyle w:val="para-first"/>
        <w:spacing w:line="240" w:lineRule="auto"/>
        <w:rPr>
          <w:rStyle w:val="Nessuno"/>
          <w:b w:val="1"/>
          <w:bCs w:val="1"/>
          <w:sz w:val="22"/>
          <w:szCs w:val="22"/>
        </w:rPr>
      </w:pPr>
      <w:r>
        <w:rPr>
          <w:rStyle w:val="Nessuno"/>
          <w:b w:val="1"/>
          <w:bCs w:val="1"/>
          <w:sz w:val="22"/>
          <w:szCs w:val="22"/>
          <w:rtl w:val="0"/>
          <w:lang w:val="en-US"/>
        </w:rPr>
        <w:t>Introduction</w:t>
      </w:r>
    </w:p>
    <w:p>
      <w:pPr>
        <w:pStyle w:val="para-first"/>
        <w:spacing w:line="240" w:lineRule="auto"/>
        <w:rPr>
          <w:rStyle w:val="Nessuno"/>
          <w:sz w:val="22"/>
          <w:szCs w:val="22"/>
        </w:rPr>
      </w:pPr>
      <w:bookmarkStart w:name="_Hlk531689833" w:id="0"/>
    </w:p>
    <w:p>
      <w:pPr>
        <w:pStyle w:val="para-first"/>
        <w:spacing w:line="240" w:lineRule="auto"/>
        <w:rPr>
          <w:rStyle w:val="Nessuno"/>
          <w:sz w:val="22"/>
          <w:szCs w:val="22"/>
        </w:rPr>
      </w:pPr>
      <w:r>
        <w:rPr>
          <w:rStyle w:val="Nessuno"/>
          <w:sz w:val="22"/>
          <w:szCs w:val="22"/>
          <w:rtl w:val="0"/>
          <w:lang w:val="en-US"/>
        </w:rPr>
        <w:t>The</w:t>
      </w:r>
      <w:r>
        <w:rPr>
          <w:rStyle w:val="Nessuno"/>
          <w:i w:val="1"/>
          <w:iCs w:val="1"/>
          <w:sz w:val="22"/>
          <w:szCs w:val="22"/>
          <w:rtl w:val="0"/>
          <w:lang w:val="en-US"/>
        </w:rPr>
        <w:t xml:space="preserve"> </w:t>
      </w:r>
      <w:r>
        <w:rPr>
          <w:rStyle w:val="Nessuno"/>
          <w:b w:val="1"/>
          <w:bCs w:val="1"/>
          <w:i w:val="1"/>
          <w:iCs w:val="1"/>
          <w:sz w:val="22"/>
          <w:szCs w:val="22"/>
          <w:rtl w:val="0"/>
          <w:lang w:val="en-US"/>
        </w:rPr>
        <w:t>Y chromosome</w:t>
      </w:r>
      <w:r>
        <w:rPr>
          <w:rStyle w:val="Nessuno"/>
          <w:sz w:val="22"/>
          <w:szCs w:val="22"/>
          <w:rtl w:val="0"/>
          <w:lang w:val="en-US"/>
        </w:rPr>
        <w:t xml:space="preserve">, along with the X chromosome, is responsible of sex determination of an offspring in all mammals, including humans, and for this reason they are known as the </w:t>
      </w:r>
      <w:r>
        <w:rPr>
          <w:rStyle w:val="Nessuno"/>
          <w:i w:val="1"/>
          <w:iCs w:val="1"/>
          <w:sz w:val="22"/>
          <w:szCs w:val="22"/>
          <w:rtl w:val="0"/>
          <w:lang w:val="en-US"/>
        </w:rPr>
        <w:t>sex chromosomes</w:t>
      </w:r>
      <w:r>
        <w:rPr>
          <w:rStyle w:val="Nessuno"/>
          <w:sz w:val="22"/>
          <w:szCs w:val="22"/>
          <w:rtl w:val="0"/>
          <w:lang w:val="en-US"/>
        </w:rPr>
        <w:t xml:space="preserve">. </w:t>
      </w:r>
    </w:p>
    <w:p>
      <w:pPr>
        <w:pStyle w:val="para-first"/>
        <w:spacing w:line="240" w:lineRule="auto"/>
        <w:rPr>
          <w:sz w:val="22"/>
          <w:szCs w:val="22"/>
        </w:rPr>
      </w:pPr>
    </w:p>
    <w:p>
      <w:pPr>
        <w:pStyle w:val="para-first"/>
        <w:spacing w:line="240" w:lineRule="auto"/>
        <w:rPr>
          <w:rStyle w:val="Nessuno"/>
          <w:sz w:val="22"/>
          <w:szCs w:val="22"/>
        </w:rPr>
      </w:pPr>
      <w:r>
        <w:rPr>
          <w:rStyle w:val="Nessuno"/>
          <w:sz w:val="22"/>
          <w:szCs w:val="22"/>
          <w:rtl w:val="0"/>
          <w:lang w:val="en-US"/>
        </w:rPr>
        <w:t>Each person normally has one pair of sex chromosomes in each cell: XX for females, XY for males. Hence, the Y chromosome is transmitted only from a father to a son. It is composed of more than 59 million base pairs, representing approximately the 2% of the total DNA in a male cell.</w:t>
      </w:r>
    </w:p>
    <w:p>
      <w:pPr>
        <w:pStyle w:val="para-first"/>
        <w:spacing w:line="240" w:lineRule="auto"/>
        <w:rPr>
          <w:sz w:val="22"/>
          <w:szCs w:val="22"/>
        </w:rPr>
      </w:pPr>
    </w:p>
    <w:p>
      <w:pPr>
        <w:pStyle w:val="para-first"/>
        <w:rPr>
          <w:rStyle w:val="Nessuno"/>
          <w:sz w:val="22"/>
          <w:szCs w:val="22"/>
        </w:rPr>
      </w:pPr>
      <w:r>
        <w:rPr>
          <w:rStyle w:val="Nessuno"/>
          <w:sz w:val="22"/>
          <w:szCs w:val="22"/>
          <w:rtl w:val="0"/>
          <w:lang w:val="en-US"/>
        </w:rPr>
        <w:t>The</w:t>
      </w:r>
      <w:r>
        <w:rPr>
          <w:rStyle w:val="Nessuno"/>
          <w:sz w:val="22"/>
          <w:szCs w:val="22"/>
          <w:rtl w:val="0"/>
          <w:lang w:val="en-US"/>
        </w:rPr>
        <w:t> </w:t>
      </w:r>
      <w:r>
        <w:rPr>
          <w:rStyle w:val="Nessuno"/>
          <w:sz w:val="22"/>
          <w:szCs w:val="22"/>
          <w:rtl w:val="0"/>
          <w:lang w:val="en-US"/>
        </w:rPr>
        <w:t>Y chromosome</w:t>
      </w:r>
      <w:r>
        <w:rPr>
          <w:rStyle w:val="Nessuno"/>
          <w:sz w:val="22"/>
          <w:szCs w:val="22"/>
          <w:rtl w:val="0"/>
          <w:lang w:val="en-US"/>
        </w:rPr>
        <w:t> </w:t>
      </w:r>
      <w:r>
        <w:rPr>
          <w:rStyle w:val="Nessuno"/>
          <w:sz w:val="22"/>
          <w:szCs w:val="22"/>
          <w:rtl w:val="0"/>
          <w:lang w:val="en-US"/>
        </w:rPr>
        <w:t>expresses (according to the HGNC) 45 unique proteins, some associated with sex and fertility, and others associated with non-reproductive functions, including ribosomal proteins, transcription factors, histone methylation enzymes, and cell adhesion molecules.</w:t>
      </w:r>
      <w:r>
        <w:rPr>
          <w:rStyle w:val="Nessuno"/>
          <w:sz w:val="22"/>
          <w:szCs w:val="22"/>
          <w:rtl w:val="0"/>
          <w:lang w:val="en-US"/>
        </w:rPr>
        <w:t> </w:t>
      </w:r>
      <w:r>
        <w:rPr>
          <w:rStyle w:val="Nessuno"/>
          <w:sz w:val="22"/>
          <w:szCs w:val="22"/>
          <w:rtl w:val="0"/>
          <w:lang w:val="en-US"/>
        </w:rPr>
        <w:t>Apart from individual genes, the</w:t>
      </w:r>
      <w:r>
        <w:rPr>
          <w:rStyle w:val="Nessuno"/>
          <w:sz w:val="22"/>
          <w:szCs w:val="22"/>
          <w:rtl w:val="0"/>
          <w:lang w:val="en-US"/>
        </w:rPr>
        <w:t> </w:t>
      </w:r>
      <w:r>
        <w:rPr>
          <w:rStyle w:val="Nessuno"/>
          <w:sz w:val="22"/>
          <w:szCs w:val="22"/>
          <w:rtl w:val="0"/>
          <w:lang w:val="en-US"/>
        </w:rPr>
        <w:t>Y chromosome</w:t>
      </w:r>
      <w:r>
        <w:rPr>
          <w:rStyle w:val="Nessuno"/>
          <w:sz w:val="22"/>
          <w:szCs w:val="22"/>
          <w:rtl w:val="0"/>
          <w:lang w:val="en-US"/>
        </w:rPr>
        <w:t> </w:t>
      </w:r>
      <w:r>
        <w:rPr>
          <w:rStyle w:val="Nessuno"/>
          <w:sz w:val="22"/>
          <w:szCs w:val="22"/>
          <w:rtl w:val="0"/>
          <w:lang w:val="en-US"/>
        </w:rPr>
        <w:t>also houses multiple repetitive sequences and many multicopy gene arrays within palindromes.</w:t>
      </w:r>
    </w:p>
    <w:p>
      <w:pPr>
        <w:pStyle w:val="Normal.0"/>
        <w:spacing w:line="240" w:lineRule="auto"/>
      </w:pPr>
      <w:r>
        <w:rPr>
          <w:rStyle w:val="Nessuno"/>
          <w:rFonts w:ascii="Arial Unicode MS" w:cs="Arial Unicode MS" w:hAnsi="Arial Unicode MS" w:eastAsia="Arial Unicode MS"/>
          <w:b w:val="0"/>
          <w:bCs w:val="0"/>
          <w:i w:val="0"/>
          <w:iCs w:val="0"/>
          <w:sz w:val="22"/>
          <w:szCs w:val="22"/>
        </w:rPr>
        <w:br w:type="page"/>
      </w:r>
    </w:p>
    <w:p>
      <w:pPr>
        <w:pStyle w:val="Abstract-Head"/>
        <w:spacing w:line="240" w:lineRule="auto"/>
        <w:ind w:left="357" w:hanging="357"/>
        <w:rPr>
          <w:rStyle w:val="Nessuno"/>
          <w:rFonts w:ascii="Arial" w:cs="Arial" w:hAnsi="Arial" w:eastAsia="Arial"/>
          <w:sz w:val="22"/>
          <w:szCs w:val="22"/>
        </w:rPr>
      </w:pPr>
      <w:bookmarkEnd w:id="0"/>
      <w:r>
        <w:rPr>
          <w:rStyle w:val="Nessuno"/>
          <w:rFonts w:ascii="Arial" w:hAnsi="Arial"/>
          <w:sz w:val="22"/>
          <w:szCs w:val="22"/>
          <w:rtl w:val="0"/>
          <w:lang w:val="en-US"/>
        </w:rPr>
        <w:t xml:space="preserve">Seed genes </w:t>
      </w:r>
    </w:p>
    <w:p>
      <w:pPr>
        <w:pStyle w:val="para-first"/>
        <w:rPr>
          <w:sz w:val="22"/>
          <w:szCs w:val="22"/>
        </w:rPr>
      </w:pPr>
    </w:p>
    <w:p>
      <w:pPr>
        <w:pStyle w:val="para-first"/>
        <w:rPr>
          <w:rStyle w:val="Nessuno"/>
          <w:sz w:val="22"/>
          <w:szCs w:val="22"/>
        </w:rPr>
      </w:pPr>
      <w:r>
        <w:rPr>
          <w:rStyle w:val="Nessuno"/>
          <w:sz w:val="22"/>
          <w:szCs w:val="22"/>
          <w:rtl w:val="0"/>
          <w:lang w:val="en-US"/>
        </w:rPr>
        <w:t>Thus, our analysis started considering these 45 unique proteins (seed genes). We will refer to them with the official gene symbols assigned by the HGNC (HuGO Gene Nomenclature Committee), since no misinterpretation have been found in this phase.</w:t>
      </w:r>
    </w:p>
    <w:p>
      <w:pPr>
        <w:pStyle w:val="para-first"/>
        <w:rPr>
          <w:sz w:val="22"/>
          <w:szCs w:val="22"/>
        </w:rPr>
      </w:pPr>
    </w:p>
    <w:p>
      <w:pPr>
        <w:pStyle w:val="para-first"/>
        <w:rPr>
          <w:rStyle w:val="Nessuno"/>
          <w:sz w:val="22"/>
          <w:szCs w:val="22"/>
        </w:rPr>
      </w:pPr>
      <w:r>
        <w:rPr>
          <w:rStyle w:val="Nessuno"/>
          <w:sz w:val="22"/>
          <w:szCs w:val="22"/>
          <w:rtl w:val="0"/>
          <w:lang w:val="en-US"/>
        </w:rPr>
        <w:t>Our first step, consisted in getting more information about the seed genes, building a table with the following information:</w:t>
      </w:r>
    </w:p>
    <w:p>
      <w:pPr>
        <w:pStyle w:val="para-first"/>
        <w:rPr>
          <w:sz w:val="22"/>
          <w:szCs w:val="22"/>
        </w:rPr>
      </w:pPr>
    </w:p>
    <w:p>
      <w:pPr>
        <w:pStyle w:val="para-first"/>
        <w:numPr>
          <w:ilvl w:val="0"/>
          <w:numId w:val="2"/>
        </w:numPr>
        <w:bidi w:val="0"/>
        <w:ind w:right="0"/>
        <w:jc w:val="both"/>
        <w:rPr>
          <w:sz w:val="22"/>
          <w:szCs w:val="22"/>
          <w:rtl w:val="0"/>
          <w:lang w:val="en-US"/>
        </w:rPr>
      </w:pPr>
      <w:r>
        <w:rPr>
          <w:rStyle w:val="Nessuno"/>
          <w:i w:val="1"/>
          <w:iCs w:val="1"/>
          <w:sz w:val="22"/>
          <w:szCs w:val="22"/>
          <w:rtl w:val="0"/>
          <w:lang w:val="en-US"/>
        </w:rPr>
        <w:t>Uniprot Accession Number</w:t>
      </w:r>
      <w:r>
        <w:rPr>
          <w:sz w:val="22"/>
          <w:szCs w:val="22"/>
          <w:rtl w:val="0"/>
          <w:lang w:val="en-US"/>
        </w:rPr>
        <w:t>: an alphanumeric identifier taken from UniProt Knowledgebase, considering only humans and only records coming from reviewed version (Swiss-Prot).</w:t>
      </w:r>
    </w:p>
    <w:p>
      <w:pPr>
        <w:pStyle w:val="para-first"/>
        <w:numPr>
          <w:ilvl w:val="0"/>
          <w:numId w:val="2"/>
        </w:numPr>
        <w:bidi w:val="0"/>
        <w:ind w:right="0"/>
        <w:jc w:val="both"/>
        <w:rPr>
          <w:sz w:val="22"/>
          <w:szCs w:val="22"/>
          <w:rtl w:val="0"/>
          <w:lang w:val="en-US"/>
        </w:rPr>
      </w:pPr>
      <w:r>
        <w:rPr>
          <w:rStyle w:val="Nessuno"/>
          <w:i w:val="1"/>
          <w:iCs w:val="1"/>
          <w:sz w:val="22"/>
          <w:szCs w:val="22"/>
          <w:rtl w:val="0"/>
          <w:lang w:val="en-US"/>
        </w:rPr>
        <w:t>Entrez Gene ID</w:t>
      </w:r>
      <w:r>
        <w:rPr>
          <w:sz w:val="22"/>
          <w:szCs w:val="22"/>
          <w:rtl w:val="0"/>
          <w:lang w:val="en-US"/>
        </w:rPr>
        <w:t>: an identifier given by the National Center for Biotechnology Information.</w:t>
      </w:r>
    </w:p>
    <w:p>
      <w:pPr>
        <w:pStyle w:val="para-first"/>
        <w:numPr>
          <w:ilvl w:val="0"/>
          <w:numId w:val="2"/>
        </w:numPr>
        <w:bidi w:val="0"/>
        <w:ind w:right="0"/>
        <w:jc w:val="both"/>
        <w:rPr>
          <w:sz w:val="22"/>
          <w:szCs w:val="22"/>
          <w:rtl w:val="0"/>
          <w:lang w:val="en-US"/>
        </w:rPr>
      </w:pPr>
      <w:r>
        <w:rPr>
          <w:rStyle w:val="Nessuno"/>
          <w:i w:val="1"/>
          <w:iCs w:val="1"/>
          <w:sz w:val="22"/>
          <w:szCs w:val="22"/>
          <w:rtl w:val="0"/>
          <w:lang w:val="en-US"/>
        </w:rPr>
        <w:t>Protein Name</w:t>
      </w:r>
      <w:r>
        <w:rPr>
          <w:sz w:val="22"/>
          <w:szCs w:val="22"/>
          <w:rtl w:val="0"/>
          <w:lang w:val="en-US"/>
        </w:rPr>
        <w:t>: the name of the protein, taken by the UniProt Knowledgebase.</w:t>
      </w:r>
    </w:p>
    <w:p>
      <w:pPr>
        <w:pStyle w:val="para-first"/>
        <w:numPr>
          <w:ilvl w:val="0"/>
          <w:numId w:val="2"/>
        </w:numPr>
        <w:bidi w:val="0"/>
        <w:ind w:right="0"/>
        <w:jc w:val="both"/>
        <w:rPr>
          <w:sz w:val="22"/>
          <w:szCs w:val="22"/>
          <w:rtl w:val="0"/>
          <w:lang w:val="en-US"/>
        </w:rPr>
      </w:pPr>
      <w:r>
        <w:rPr>
          <w:rStyle w:val="Nessuno"/>
          <w:i w:val="1"/>
          <w:iCs w:val="1"/>
          <w:sz w:val="22"/>
          <w:szCs w:val="22"/>
          <w:rtl w:val="0"/>
          <w:lang w:val="en-US"/>
        </w:rPr>
        <w:t>Function</w:t>
      </w:r>
      <w:r>
        <w:rPr>
          <w:sz w:val="22"/>
          <w:szCs w:val="22"/>
          <w:rtl w:val="0"/>
          <w:lang w:val="en-US"/>
        </w:rPr>
        <w:t>: description of its function, taken by the UniProt Knowledgebase.</w:t>
      </w:r>
    </w:p>
    <w:p>
      <w:pPr>
        <w:pStyle w:val="para-first"/>
        <w:rPr>
          <w:sz w:val="22"/>
          <w:szCs w:val="22"/>
        </w:rPr>
      </w:pPr>
    </w:p>
    <w:p>
      <w:pPr>
        <w:pStyle w:val="para-first"/>
        <w:rPr>
          <w:sz w:val="22"/>
          <w:szCs w:val="22"/>
        </w:rPr>
      </w:pPr>
    </w:p>
    <w:p>
      <w:pPr>
        <w:pStyle w:val="para-first"/>
        <w:rPr>
          <w:rStyle w:val="Nessuno"/>
          <w:sz w:val="22"/>
          <w:szCs w:val="22"/>
        </w:rPr>
      </w:pPr>
      <w:r>
        <w:rPr>
          <w:rStyle w:val="Nessuno"/>
          <w:sz w:val="22"/>
          <w:szCs w:val="22"/>
          <w:rtl w:val="0"/>
          <w:lang w:val="en-US"/>
        </w:rPr>
        <w:t xml:space="preserve">We were able to scrape all this information, using the Python library </w:t>
      </w:r>
      <w:r>
        <w:rPr>
          <w:rStyle w:val="Nessuno"/>
          <w:i w:val="1"/>
          <w:iCs w:val="1"/>
          <w:sz w:val="22"/>
          <w:szCs w:val="22"/>
          <w:rtl w:val="0"/>
          <w:lang w:val="en-US"/>
        </w:rPr>
        <w:t>bioservices,</w:t>
      </w:r>
      <w:r>
        <w:rPr>
          <w:rStyle w:val="Nessuno"/>
          <w:sz w:val="22"/>
          <w:szCs w:val="22"/>
          <w:rtl w:val="0"/>
          <w:lang w:val="en-US"/>
        </w:rPr>
        <w:t xml:space="preserve"> that contains several API to interact with the websites mentioned above. Hence, once scraped all this information, results have been reported in Table 1.</w:t>
      </w:r>
    </w:p>
    <w:p>
      <w:pPr>
        <w:pStyle w:val="para-first"/>
        <w:rPr>
          <w:sz w:val="22"/>
          <w:szCs w:val="22"/>
        </w:rPr>
      </w:pPr>
    </w:p>
    <w:p>
      <w:pPr>
        <w:pStyle w:val="para-first"/>
        <w:rPr>
          <w:rStyle w:val="Nessuno"/>
          <w:sz w:val="22"/>
          <w:szCs w:val="22"/>
        </w:rPr>
      </w:pPr>
      <w:r>
        <w:rPr>
          <w:rStyle w:val="Nessuno"/>
          <w:sz w:val="22"/>
          <w:szCs w:val="22"/>
          <w:rtl w:val="0"/>
          <w:lang w:val="en-US"/>
        </w:rPr>
        <w:t>The main difference we have found collecting data from the different sources, is about the number of unique entries found. In fact, for the UniProt AC we gathered 37 unique entries, and this is due to the merging/splitting of two genes. Meanwhile, for the Entrez Gene ID we have only found a couple of genes with the same ID: TSPY4, TSPY8. Both are testis specific proteins, and this analogy is totally reasonable, because they derive from the same ancestral gene.</w:t>
      </w:r>
    </w:p>
    <w:p>
      <w:pPr>
        <w:pStyle w:val="Table caption"/>
        <w:spacing w:before="360" w:line="240" w:lineRule="auto"/>
        <w:rPr>
          <w:rStyle w:val="Nessuno"/>
          <w:rFonts w:ascii="Arial" w:cs="Arial" w:hAnsi="Arial" w:eastAsia="Arial"/>
          <w:sz w:val="22"/>
          <w:szCs w:val="22"/>
        </w:rPr>
      </w:pPr>
      <w:r>
        <w:rPr>
          <w:rStyle w:val="Nessuno"/>
          <w:rFonts w:ascii="Arial" w:hAnsi="Arial"/>
          <w:b w:val="1"/>
          <w:bCs w:val="1"/>
          <w:sz w:val="22"/>
          <w:szCs w:val="22"/>
          <w:rtl w:val="0"/>
          <w:lang w:val="en-US"/>
        </w:rPr>
        <w:t>Table 1.</w:t>
      </w:r>
      <w:r>
        <w:rPr>
          <w:rStyle w:val="Nessuno"/>
          <w:rFonts w:ascii="Arial" w:hAnsi="Arial" w:hint="default"/>
          <w:b w:val="1"/>
          <w:bCs w:val="1"/>
          <w:sz w:val="22"/>
          <w:szCs w:val="22"/>
          <w:rtl w:val="0"/>
          <w:lang w:val="en-US"/>
        </w:rPr>
        <w:t> </w:t>
      </w:r>
      <w:r>
        <w:rPr>
          <w:rStyle w:val="Nessuno"/>
          <w:rFonts w:ascii="Arial" w:hAnsi="Arial"/>
          <w:sz w:val="22"/>
          <w:szCs w:val="22"/>
          <w:rtl w:val="0"/>
          <w:lang w:val="en-US"/>
        </w:rPr>
        <w:t>Seed Genes Table. It contains for each one of the seed genes the information listed above. In the Github repository you can find the complete table, with also the function that has each protein.</w:t>
      </w:r>
    </w:p>
    <w:tbl>
      <w:tblPr>
        <w:tblW w:w="1054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4"/>
        <w:gridCol w:w="895"/>
        <w:gridCol w:w="5136"/>
        <w:gridCol w:w="1701"/>
        <w:gridCol w:w="1134"/>
        <w:gridCol w:w="819"/>
      </w:tblGrid>
      <w:tr>
        <w:tblPrEx>
          <w:shd w:val="clear" w:color="auto" w:fill="ced7e7"/>
        </w:tblPrEx>
        <w:trPr>
          <w:trHeight w:val="420" w:hRule="atLeast"/>
        </w:trPr>
        <w:tc>
          <w:tcPr>
            <w:tcW w:type="dxa" w:w="86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16"/>
                <w:szCs w:val="16"/>
                <w:rtl w:val="0"/>
                <w:lang w:val="it-IT"/>
              </w:rPr>
              <w:t>Gene</w:t>
            </w:r>
          </w:p>
        </w:tc>
        <w:tc>
          <w:tcPr>
            <w:tcW w:type="dxa" w:w="89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16"/>
                <w:szCs w:val="16"/>
                <w:rtl w:val="0"/>
                <w:lang w:val="it-IT"/>
              </w:rPr>
              <w:t>Uniprot AC</w:t>
            </w:r>
          </w:p>
        </w:tc>
        <w:tc>
          <w:tcPr>
            <w:tcW w:type="dxa" w:w="513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16"/>
                <w:szCs w:val="16"/>
                <w:rtl w:val="0"/>
                <w:lang w:val="it-IT"/>
              </w:rPr>
              <w:t>Protein Name</w:t>
            </w:r>
          </w:p>
        </w:tc>
        <w:tc>
          <w:tcPr>
            <w:tcW w:type="dxa" w:w="170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16"/>
                <w:szCs w:val="16"/>
                <w:rtl w:val="0"/>
                <w:lang w:val="it-IT"/>
              </w:rPr>
              <w:t>HGNC Symbol</w:t>
            </w:r>
          </w:p>
        </w:tc>
        <w:tc>
          <w:tcPr>
            <w:tcW w:type="dxa" w:w="113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16"/>
                <w:szCs w:val="16"/>
                <w:rtl w:val="0"/>
                <w:lang w:val="it-IT"/>
              </w:rPr>
              <w:t>Entrez Gene ID</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AMELY</w:t>
            </w:r>
          </w:p>
        </w:tc>
        <w:tc>
          <w:tcPr>
            <w:tcW w:type="dxa" w:w="895"/>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Q99218</w:t>
            </w:r>
          </w:p>
        </w:tc>
        <w:tc>
          <w:tcPr>
            <w:tcW w:type="dxa" w:w="513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Amelogenin, Y isoform</w:t>
            </w:r>
          </w:p>
        </w:tc>
        <w:tc>
          <w:tcPr>
            <w:tcW w:type="dxa" w:w="170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AMELY</w:t>
            </w:r>
          </w:p>
        </w:tc>
        <w:tc>
          <w:tcPr>
            <w:tcW w:type="dxa" w:w="113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266</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BPY2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O14599</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basic protein Y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BPY2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9083</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BPY2B</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O14599</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basic protein Y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BPY2B</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442867</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BPY2C</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O14599</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basic protein Y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BPY2C</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442868</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CDY1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Q9Y6F8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chromodomain protein Y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CDY1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9085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CDY1B</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Q9Y6F8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chromodomain protein Y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CDY1B</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253175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CDY2A</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Q9Y6F7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chromodomain protein Y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CDY2A</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9426</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CDY2B</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Q9Y6F7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chromodomain protein Y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CDY2B</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203611</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DAZ1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Q9NQZ3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Deleted in azoospermia protein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DAZ1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1617</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DAZ2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Q13117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Deleted in azoospermia protein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DAZ2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57055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DAZ3</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Q9NR90</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Deleted in azoospermia protein 3</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DAZ3</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57054</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DAZ4</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Q86SG3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Deleted in azoospermia protein 4</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DAZ4</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57135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DDX3Y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O15523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ATP-dependent RNA helicase DDX3Y</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DDX3Y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8653</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EIF1AY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O14602</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Eukaryotic translation initiation factor 1A, Y-chromosomal</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EIF1AY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9086</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HSFY1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Q96LI6</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Heat shock transcription factor,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HSFY1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86614</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HSFY2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Q96LI6</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Heat shock transcription factor,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HSFY2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159119</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KDM5D</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Q9BY66</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Lysine-specific demethylase 5D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KDM5D</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8284</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NLGN4Y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Q8NFZ3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Neuroligin-4,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NLGN4Y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22829</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PCDH11Y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Q9BZA8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Protocadherin-11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PCDH11Y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83259</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PRORY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Q9H606</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Proline-rich protein,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PRORY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1,01E+08</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PRY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O14603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PTPN13-like protein,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PRY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9081</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PRY2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O14603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PTPN13-like protein, Y-linked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PRY2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442862</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RBMY1A1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P0DJD3</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RNA-binding motif protein, Y chromosome, family 1 member A1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RBMY1A1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5940</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RBMY1B</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A6NDE4</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RNA-binding motif protein, Y chromosome, family 1 member B</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RBMY1B</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378948</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RBMY1D</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P0C7P1</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RNA-binding motif protein, Y chromosome, family 1 member D</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RBMY1D</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378949</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RBMY1E</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A6NEQ0</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RNA-binding motif protein, Y chromosome, family 1 member E</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RBMY1E</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378950</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RBMY1F</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Q15415</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RNA-binding motif protein, Y chromosome, family 1 member F/J</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RBMY1F</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159163</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20"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RBMY1J</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Q15415</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RNA-binding motif protein, Y chromosome, family 1 member F/J</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RBMY1J</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378951</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RPS4Y1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P22090</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40S ribosomal protein S4, Y isoform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RPS4Y1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6192</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RPS4Y2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Q8TD47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40S ribosomal protein S4, Y isoform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RPS4Y2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140032</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SRY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Q05066</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Sex-determining region Y protein</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SRY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6736</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TBL1Y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Q9BQ87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F-box-like/WD repeat-containing protein TBL1Y</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TBL1Y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90665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TGIF2LY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Q8IUE0</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Homeobox protein TGIF2LY</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TGIF2LY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90655</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TMSB4Y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O14604</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Thymosin beta-4, Y-chromosomal</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TMSB4Y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9087</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TSPY1</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Q01534</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Y-encoded protein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TSPY1</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728403</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TSPY2</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A6NKD2</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Y-encoded protein 2</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TSPY2</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64591</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TSPY3</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P0CV98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Y-encoded protein 3</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TSPY3</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728137</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TSPY4</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P0CV99</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Y-encoded protein 4</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TSPY4</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728395</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TSPY8</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P0CW00</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Y-encoded protein 8</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TSPY8</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728395</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TSPY10</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P0CW01</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Y-encoded protein 10</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TSPY10</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1E+08</w:t>
            </w:r>
          </w:p>
        </w:tc>
        <w:tc>
          <w:tcPr>
            <w:tcW w:type="dxa" w:w="81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USP9Y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O00507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Probable ubiquitin carboxyl-terminal hydrolase FAF-Y</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USP9Y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8287</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UTY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O14607</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Histone demethylase UTY</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UTY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7404</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VCY</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O14598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basic protein Y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VCY</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9084</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VCY1B</w:t>
            </w:r>
          </w:p>
        </w:tc>
        <w:tc>
          <w:tcPr>
            <w:tcW w:type="dxa" w:w="89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O14598</w:t>
            </w:r>
          </w:p>
        </w:tc>
        <w:tc>
          <w:tcPr>
            <w:tcW w:type="dxa" w:w="5136"/>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Testis-specific basic protein Y 1</w:t>
            </w:r>
          </w:p>
        </w:tc>
        <w:tc>
          <w:tcPr>
            <w:tcW w:type="dxa" w:w="170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VCY1B</w:t>
            </w:r>
          </w:p>
        </w:tc>
        <w:tc>
          <w:tcPr>
            <w:tcW w:type="dxa" w:w="113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353513</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62" w:hRule="atLeast"/>
        </w:trPr>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ZFY</w:t>
            </w:r>
          </w:p>
        </w:tc>
        <w:tc>
          <w:tcPr>
            <w:tcW w:type="dxa" w:w="89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P08048</w:t>
            </w:r>
          </w:p>
        </w:tc>
        <w:tc>
          <w:tcPr>
            <w:tcW w:type="dxa" w:w="513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en-US"/>
              </w:rPr>
              <w:t>Zinc finger Y-chromosomal protein</w:t>
            </w:r>
          </w:p>
        </w:tc>
        <w:tc>
          <w:tcPr>
            <w:tcW w:type="dxa" w:w="170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ZFY</w:t>
            </w:r>
          </w:p>
        </w:tc>
        <w:tc>
          <w:tcPr>
            <w:tcW w:type="dxa" w:w="113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spacing w:line="240" w:lineRule="auto"/>
              <w:jc w:val="center"/>
            </w:pPr>
            <w:r>
              <w:rPr>
                <w:rStyle w:val="Nessuno"/>
                <w:rFonts w:ascii="Calibri" w:cs="Calibri" w:hAnsi="Calibri" w:eastAsia="Calibri"/>
                <w:sz w:val="16"/>
                <w:szCs w:val="16"/>
                <w:rtl w:val="0"/>
                <w:lang w:val="it-IT"/>
              </w:rPr>
              <w:t>7544</w:t>
            </w:r>
          </w:p>
        </w:tc>
        <w:tc>
          <w:tcPr>
            <w:tcW w:type="dxa" w:w="819"/>
            <w:tcBorders>
              <w:top w:val="nil"/>
              <w:left w:val="nil"/>
              <w:bottom w:val="nil"/>
              <w:right w:val="nil"/>
            </w:tcBorders>
            <w:shd w:val="clear" w:color="auto" w:fill="auto"/>
            <w:tcMar>
              <w:top w:type="dxa" w:w="80"/>
              <w:left w:type="dxa" w:w="80"/>
              <w:bottom w:type="dxa" w:w="80"/>
              <w:right w:type="dxa" w:w="80"/>
            </w:tcMar>
            <w:vAlign w:val="center"/>
          </w:tcPr>
          <w:p/>
        </w:tc>
      </w:tr>
    </w:tbl>
    <w:p>
      <w:pPr>
        <w:pStyle w:val="Table caption"/>
        <w:widowControl w:val="0"/>
        <w:spacing w:before="360" w:line="240" w:lineRule="auto"/>
        <w:ind w:left="108" w:hanging="108"/>
        <w:rPr>
          <w:rStyle w:val="Nessuno"/>
          <w:rFonts w:ascii="Arial" w:cs="Arial" w:hAnsi="Arial" w:eastAsia="Arial"/>
          <w:sz w:val="22"/>
          <w:szCs w:val="22"/>
        </w:rPr>
      </w:pPr>
    </w:p>
    <w:p>
      <w:pPr>
        <w:pStyle w:val="Table caption"/>
        <w:widowControl w:val="0"/>
        <w:spacing w:before="360" w:line="240" w:lineRule="auto"/>
      </w:pPr>
    </w:p>
    <w:p>
      <w:pPr>
        <w:pStyle w:val="Abstract-Head"/>
        <w:spacing w:line="240" w:lineRule="auto"/>
        <w:ind w:left="357" w:hanging="357"/>
        <w:rPr>
          <w:rStyle w:val="Nessuno"/>
          <w:rFonts w:ascii="Arial" w:cs="Arial" w:hAnsi="Arial" w:eastAsia="Arial"/>
          <w:sz w:val="22"/>
          <w:szCs w:val="22"/>
        </w:rPr>
      </w:pPr>
      <w:r>
        <w:rPr>
          <w:rStyle w:val="Nessuno"/>
          <w:rFonts w:ascii="Arial" w:hAnsi="Arial"/>
          <w:sz w:val="22"/>
          <w:szCs w:val="22"/>
          <w:rtl w:val="0"/>
          <w:lang w:val="en-US"/>
        </w:rPr>
        <w:t>Interaction data</w:t>
      </w:r>
    </w:p>
    <w:p>
      <w:pPr>
        <w:pStyle w:val="para-first"/>
        <w:rPr>
          <w:sz w:val="22"/>
          <w:szCs w:val="22"/>
        </w:rPr>
      </w:pPr>
    </w:p>
    <w:p>
      <w:pPr>
        <w:pStyle w:val="para-first"/>
        <w:rPr>
          <w:rStyle w:val="Nessuno"/>
          <w:sz w:val="22"/>
          <w:szCs w:val="22"/>
        </w:rPr>
      </w:pPr>
      <w:r>
        <w:rPr>
          <w:rStyle w:val="Nessuno"/>
          <w:sz w:val="22"/>
          <w:szCs w:val="22"/>
          <w:rtl w:val="0"/>
          <w:lang w:val="en-US"/>
        </w:rPr>
        <w:t>Once we gathered initial information about the seed genes, we can procede collecting all binary protein-protein interactions (PPI). For this point the references are:</w:t>
      </w:r>
    </w:p>
    <w:p>
      <w:pPr>
        <w:pStyle w:val="para-first"/>
        <w:rPr>
          <w:sz w:val="22"/>
          <w:szCs w:val="22"/>
        </w:rPr>
      </w:pPr>
    </w:p>
    <w:p>
      <w:pPr>
        <w:pStyle w:val="para-first"/>
        <w:numPr>
          <w:ilvl w:val="0"/>
          <w:numId w:val="4"/>
        </w:numPr>
        <w:bidi w:val="0"/>
        <w:ind w:right="0"/>
        <w:jc w:val="both"/>
        <w:rPr>
          <w:sz w:val="22"/>
          <w:szCs w:val="22"/>
          <w:rtl w:val="0"/>
          <w:lang w:val="en-US"/>
        </w:rPr>
      </w:pPr>
      <w:r>
        <w:rPr>
          <w:rStyle w:val="Nessuno"/>
          <w:i w:val="1"/>
          <w:iCs w:val="1"/>
          <w:sz w:val="22"/>
          <w:szCs w:val="22"/>
          <w:rtl w:val="0"/>
          <w:lang w:val="en-US"/>
        </w:rPr>
        <w:t xml:space="preserve">BioGRID: </w:t>
      </w:r>
      <w:r>
        <w:rPr>
          <w:sz w:val="22"/>
          <w:szCs w:val="22"/>
          <w:rtl w:val="0"/>
          <w:lang w:val="en-US"/>
        </w:rPr>
        <w:t>Biological General Repository for Interaction Datasets, version 3.5.167;</w:t>
      </w:r>
    </w:p>
    <w:p>
      <w:pPr>
        <w:pStyle w:val="para-first"/>
        <w:numPr>
          <w:ilvl w:val="0"/>
          <w:numId w:val="4"/>
        </w:numPr>
        <w:bidi w:val="0"/>
        <w:ind w:right="0"/>
        <w:jc w:val="both"/>
        <w:rPr>
          <w:sz w:val="22"/>
          <w:szCs w:val="22"/>
          <w:rtl w:val="0"/>
          <w:lang w:val="en-US"/>
        </w:rPr>
      </w:pPr>
      <w:r>
        <w:rPr>
          <w:rStyle w:val="Nessuno"/>
          <w:i w:val="1"/>
          <w:iCs w:val="1"/>
          <w:sz w:val="22"/>
          <w:szCs w:val="22"/>
          <w:rtl w:val="0"/>
          <w:lang w:val="en-US"/>
        </w:rPr>
        <w:t>Integrated Interactions Database</w:t>
      </w:r>
      <w:r>
        <w:rPr>
          <w:sz w:val="22"/>
          <w:szCs w:val="22"/>
          <w:rtl w:val="0"/>
          <w:lang w:val="en-US"/>
        </w:rPr>
        <w:t xml:space="preserve"> (IID), selecting all human tissues from experimental results. For this database we will compare the outputs obtained considering queries on both the gene symbol of the seed genes and the Uniprot Accession Number.</w:t>
      </w:r>
    </w:p>
    <w:p>
      <w:pPr>
        <w:pStyle w:val="para-first"/>
        <w:rPr>
          <w:sz w:val="22"/>
          <w:szCs w:val="22"/>
        </w:rPr>
      </w:pPr>
    </w:p>
    <w:p>
      <w:pPr>
        <w:pStyle w:val="para-first"/>
        <w:rPr>
          <w:rStyle w:val="Nessuno"/>
          <w:sz w:val="22"/>
          <w:szCs w:val="22"/>
        </w:rPr>
      </w:pPr>
      <w:r>
        <w:rPr>
          <w:rStyle w:val="Nessuno"/>
          <w:sz w:val="22"/>
          <w:szCs w:val="22"/>
          <w:rtl w:val="0"/>
          <w:lang w:val="en-US"/>
        </w:rPr>
        <w:t>While for BioGRID we needed to download the whole datasets, and to make the queries by our self using Pandas library in Python, for the IID datasets we exploited the tool provided on their website. For each dataset we have selected the interactions of all seed genes, and subsequently we also included the interactions among non-seed genes that interact with at least one seed gene. Main results are summarized in Table 2.</w:t>
      </w:r>
    </w:p>
    <w:p>
      <w:pPr>
        <w:pStyle w:val="Table caption"/>
        <w:spacing w:before="360" w:line="240" w:lineRule="auto"/>
      </w:pPr>
      <w:r>
        <w:rPr>
          <w:rStyle w:val="Nessuno"/>
          <w:rFonts w:ascii="Arial" w:hAnsi="Arial"/>
          <w:b w:val="1"/>
          <w:bCs w:val="1"/>
          <w:sz w:val="22"/>
          <w:szCs w:val="22"/>
          <w:rtl w:val="0"/>
          <w:lang w:val="en-US"/>
        </w:rPr>
        <w:t>Table 2.</w:t>
      </w:r>
      <w:r>
        <w:rPr>
          <w:rStyle w:val="Nessuno"/>
          <w:rFonts w:ascii="Arial" w:hAnsi="Arial" w:hint="default"/>
          <w:b w:val="1"/>
          <w:bCs w:val="1"/>
          <w:sz w:val="22"/>
          <w:szCs w:val="22"/>
          <w:rtl w:val="0"/>
          <w:lang w:val="en-US"/>
        </w:rPr>
        <w:t> </w:t>
      </w:r>
      <w:r>
        <w:rPr>
          <w:rStyle w:val="Nessuno"/>
          <w:rFonts w:ascii="Arial" w:hAnsi="Arial"/>
          <w:sz w:val="22"/>
          <w:szCs w:val="22"/>
          <w:rtl w:val="0"/>
          <w:lang w:val="en-US"/>
        </w:rPr>
        <w:t>Summary of interaction data</w:t>
      </w:r>
      <w:r>
        <w:rPr>
          <w:rStyle w:val="Nessuno"/>
          <w:rFonts w:ascii="Arial" w:hAnsi="Arial"/>
          <w:b w:val="1"/>
          <w:bCs w:val="1"/>
          <w:sz w:val="22"/>
          <w:szCs w:val="22"/>
          <w:rtl w:val="0"/>
          <w:lang w:val="en-US"/>
        </w:rPr>
        <w:t>.</w:t>
      </w:r>
    </w:p>
    <w:tbl>
      <w:tblPr>
        <w:tblW w:w="974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71"/>
        <w:gridCol w:w="2342"/>
        <w:gridCol w:w="2118"/>
        <w:gridCol w:w="2118"/>
      </w:tblGrid>
      <w:tr>
        <w:tblPrEx>
          <w:shd w:val="clear" w:color="auto" w:fill="ced7e7"/>
        </w:tblPrEx>
        <w:trPr>
          <w:trHeight w:val="652" w:hRule="atLeast"/>
        </w:trPr>
        <w:tc>
          <w:tcPr>
            <w:tcW w:type="dxa" w:w="31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342"/>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Style w:val="Nessuno"/>
                <w:rFonts w:ascii="Arial" w:hAnsi="Arial"/>
                <w:b w:val="1"/>
                <w:bCs w:val="1"/>
                <w:sz w:val="22"/>
                <w:szCs w:val="22"/>
                <w:rtl w:val="0"/>
                <w:lang w:val="en-US"/>
              </w:rPr>
              <w:t>BioGRID</w:t>
            </w:r>
          </w:p>
        </w:tc>
        <w:tc>
          <w:tcPr>
            <w:tcW w:type="dxa" w:w="2118"/>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Style w:val="Nessuno"/>
                <w:rFonts w:ascii="Arial" w:hAnsi="Arial"/>
                <w:b w:val="1"/>
                <w:bCs w:val="1"/>
                <w:sz w:val="22"/>
                <w:szCs w:val="22"/>
                <w:rtl w:val="0"/>
                <w:lang w:val="en-US"/>
              </w:rPr>
              <w:t>IID</w:t>
            </w:r>
          </w:p>
        </w:tc>
        <w:tc>
          <w:tcPr>
            <w:tcW w:type="dxa" w:w="2118"/>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Style w:val="Nessuno"/>
                <w:rFonts w:ascii="Arial" w:hAnsi="Arial"/>
                <w:b w:val="1"/>
                <w:bCs w:val="1"/>
                <w:sz w:val="22"/>
                <w:szCs w:val="22"/>
                <w:rtl w:val="0"/>
                <w:lang w:val="en-US"/>
              </w:rPr>
              <w:t>IID (AC)</w:t>
            </w:r>
          </w:p>
        </w:tc>
      </w:tr>
      <w:tr>
        <w:tblPrEx>
          <w:shd w:val="clear" w:color="auto" w:fill="ced7e7"/>
        </w:tblPrEx>
        <w:trPr>
          <w:trHeight w:val="489" w:hRule="atLeast"/>
        </w:trPr>
        <w:tc>
          <w:tcPr>
            <w:tcW w:type="dxa" w:w="3171"/>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Table body first"/>
              <w:spacing w:line="240" w:lineRule="auto"/>
              <w:jc w:val="center"/>
            </w:pPr>
            <w:r>
              <w:rPr>
                <w:rStyle w:val="Nessuno"/>
                <w:rFonts w:ascii="Arial" w:hAnsi="Arial"/>
                <w:b w:val="1"/>
                <w:bCs w:val="1"/>
                <w:sz w:val="22"/>
                <w:szCs w:val="22"/>
                <w:rtl w:val="0"/>
                <w:lang w:val="en-US"/>
              </w:rPr>
              <w:t xml:space="preserve">  Total interactions</w:t>
            </w:r>
          </w:p>
        </w:tc>
        <w:tc>
          <w:tcPr>
            <w:tcW w:type="dxa" w:w="2342"/>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Arial" w:hAnsi="Arial"/>
                <w:sz w:val="22"/>
                <w:szCs w:val="22"/>
                <w:rtl w:val="0"/>
                <w:lang w:val="en-US"/>
              </w:rPr>
              <w:t>1439</w:t>
            </w:r>
          </w:p>
        </w:tc>
        <w:tc>
          <w:tcPr>
            <w:tcW w:type="dxa" w:w="2118"/>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Normal.0"/>
              <w:spacing w:before="90"/>
              <w:ind w:left="160" w:hanging="160"/>
              <w:jc w:val="center"/>
            </w:pPr>
            <w:r>
              <w:rPr>
                <w:rStyle w:val="Nessuno"/>
                <w:rFonts w:ascii="Arial" w:hAnsi="Arial"/>
                <w:sz w:val="22"/>
                <w:szCs w:val="22"/>
                <w:rtl w:val="0"/>
                <w:lang w:val="en-US"/>
              </w:rPr>
              <w:t>1621</w:t>
            </w:r>
          </w:p>
        </w:tc>
        <w:tc>
          <w:tcPr>
            <w:tcW w:type="dxa" w:w="2118"/>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Normal.0"/>
              <w:spacing w:before="90"/>
              <w:ind w:left="160" w:hanging="160"/>
              <w:jc w:val="center"/>
            </w:pPr>
            <w:r>
              <w:rPr>
                <w:rStyle w:val="Nessuno"/>
                <w:rFonts w:ascii="Arial" w:hAnsi="Arial"/>
                <w:sz w:val="22"/>
                <w:szCs w:val="22"/>
                <w:rtl w:val="0"/>
                <w:lang w:val="en-US"/>
              </w:rPr>
              <w:t>1676</w:t>
            </w:r>
          </w:p>
        </w:tc>
      </w:tr>
      <w:tr>
        <w:tblPrEx>
          <w:shd w:val="clear" w:color="auto" w:fill="ced7e7"/>
        </w:tblPrEx>
        <w:trPr>
          <w:trHeight w:val="341" w:hRule="atLeast"/>
        </w:trPr>
        <w:tc>
          <w:tcPr>
            <w:tcW w:type="dxa" w:w="3171"/>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Style w:val="Nessuno"/>
                <w:rFonts w:ascii="Arial" w:hAnsi="Arial"/>
                <w:b w:val="1"/>
                <w:bCs w:val="1"/>
                <w:sz w:val="22"/>
                <w:szCs w:val="22"/>
                <w:rtl w:val="0"/>
                <w:lang w:val="en-US"/>
              </w:rPr>
              <w:t>Seed Genes Involved</w:t>
            </w:r>
          </w:p>
        </w:tc>
        <w:tc>
          <w:tcPr>
            <w:tcW w:type="dxa" w:w="2342"/>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29</w:t>
            </w:r>
          </w:p>
        </w:tc>
        <w:tc>
          <w:tcPr>
            <w:tcW w:type="dxa" w:w="2118"/>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25</w:t>
            </w:r>
          </w:p>
        </w:tc>
        <w:tc>
          <w:tcPr>
            <w:tcW w:type="dxa" w:w="2118"/>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25</w:t>
            </w:r>
          </w:p>
        </w:tc>
      </w:tr>
      <w:tr>
        <w:tblPrEx>
          <w:shd w:val="clear" w:color="auto" w:fill="ced7e7"/>
        </w:tblPrEx>
        <w:trPr>
          <w:trHeight w:val="341" w:hRule="atLeast"/>
        </w:trPr>
        <w:tc>
          <w:tcPr>
            <w:tcW w:type="dxa" w:w="3171"/>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body"/>
              <w:spacing w:line="240" w:lineRule="auto"/>
              <w:jc w:val="center"/>
            </w:pPr>
            <w:r>
              <w:rPr>
                <w:rStyle w:val="Nessuno"/>
                <w:rFonts w:ascii="Arial" w:hAnsi="Arial"/>
                <w:b w:val="1"/>
                <w:bCs w:val="1"/>
                <w:sz w:val="22"/>
                <w:szCs w:val="22"/>
                <w:rtl w:val="0"/>
                <w:lang w:val="en-US"/>
              </w:rPr>
              <w:t>Genes Involved</w:t>
            </w:r>
          </w:p>
        </w:tc>
        <w:tc>
          <w:tcPr>
            <w:tcW w:type="dxa" w:w="2342"/>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245</w:t>
            </w:r>
          </w:p>
        </w:tc>
        <w:tc>
          <w:tcPr>
            <w:tcW w:type="dxa" w:w="2118"/>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243</w:t>
            </w:r>
          </w:p>
        </w:tc>
        <w:tc>
          <w:tcPr>
            <w:tcW w:type="dxa" w:w="2118"/>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243</w:t>
            </w:r>
          </w:p>
        </w:tc>
      </w:tr>
    </w:tbl>
    <w:p>
      <w:pPr>
        <w:pStyle w:val="Table caption"/>
        <w:widowControl w:val="0"/>
        <w:spacing w:before="360" w:line="240" w:lineRule="auto"/>
        <w:ind w:left="216" w:hanging="216"/>
      </w:pPr>
    </w:p>
    <w:p>
      <w:pPr>
        <w:pStyle w:val="para-first"/>
        <w:spacing w:line="240" w:lineRule="auto"/>
        <w:rPr>
          <w:sz w:val="22"/>
          <w:szCs w:val="22"/>
        </w:rPr>
      </w:pPr>
    </w:p>
    <w:p>
      <w:pPr>
        <w:pStyle w:val="para-first"/>
        <w:rPr>
          <w:sz w:val="22"/>
          <w:szCs w:val="22"/>
        </w:rPr>
      </w:pPr>
    </w:p>
    <w:p>
      <w:pPr>
        <w:pStyle w:val="para-first"/>
        <w:spacing w:line="240" w:lineRule="auto"/>
        <w:rPr>
          <w:rStyle w:val="Nessuno"/>
          <w:sz w:val="22"/>
          <w:szCs w:val="22"/>
        </w:rPr>
      </w:pPr>
      <w:r>
        <w:rPr>
          <w:rStyle w:val="Nessuno"/>
          <w:sz w:val="22"/>
          <w:szCs w:val="22"/>
          <w:rtl w:val="0"/>
          <w:lang w:val="en-US"/>
        </w:rPr>
        <w:t>Before getting the results described in Table 2, we have performed some operations over the datasets. In particular:</w:t>
      </w:r>
    </w:p>
    <w:p>
      <w:pPr>
        <w:pStyle w:val="para-first"/>
        <w:spacing w:line="240" w:lineRule="auto"/>
        <w:rPr>
          <w:sz w:val="22"/>
          <w:szCs w:val="22"/>
        </w:rPr>
      </w:pPr>
    </w:p>
    <w:p>
      <w:pPr>
        <w:pStyle w:val="para-first"/>
        <w:spacing w:line="240" w:lineRule="auto"/>
        <w:rPr>
          <w:rStyle w:val="Nessuno"/>
          <w:sz w:val="22"/>
          <w:szCs w:val="22"/>
        </w:rPr>
      </w:pPr>
      <w:r>
        <w:rPr>
          <w:rStyle w:val="Nessuno"/>
          <w:b w:val="1"/>
          <w:bCs w:val="1"/>
          <w:i w:val="1"/>
          <w:iCs w:val="1"/>
          <w:sz w:val="22"/>
          <w:szCs w:val="22"/>
          <w:rtl w:val="0"/>
          <w:lang w:val="en-US"/>
        </w:rPr>
        <w:t>BioGRID:</w:t>
      </w:r>
      <w:r>
        <w:rPr>
          <w:rStyle w:val="Nessuno"/>
          <w:sz w:val="22"/>
          <w:szCs w:val="22"/>
          <w:rtl w:val="0"/>
          <w:lang w:val="en-US"/>
        </w:rPr>
        <w:t xml:space="preserve"> we took from the whole datasets the interactions that involved at least a seed gene, and then the ones among the genes linked at least once with a seed gene. After that, once performing Part 4, we noticed that many interactions were involving genes not related to humans. Indeed, we have performed a query over the Uniprot DB, asking for the Uniport AC and where the organism involved was human. By this, we have deleted all the interactions where there was no result in the Uniprot query.</w:t>
      </w:r>
    </w:p>
    <w:p>
      <w:pPr>
        <w:pStyle w:val="para-first"/>
        <w:spacing w:line="240" w:lineRule="auto"/>
        <w:rPr>
          <w:sz w:val="22"/>
          <w:szCs w:val="22"/>
        </w:rPr>
      </w:pPr>
    </w:p>
    <w:p>
      <w:pPr>
        <w:pStyle w:val="para-first"/>
        <w:spacing w:line="240" w:lineRule="auto"/>
        <w:rPr>
          <w:rStyle w:val="Nessuno"/>
          <w:sz w:val="22"/>
          <w:szCs w:val="22"/>
        </w:rPr>
      </w:pPr>
      <w:r>
        <w:rPr>
          <w:rStyle w:val="Nessuno"/>
          <w:b w:val="1"/>
          <w:bCs w:val="1"/>
          <w:i w:val="1"/>
          <w:iCs w:val="1"/>
          <w:sz w:val="22"/>
          <w:szCs w:val="22"/>
          <w:rtl w:val="0"/>
          <w:lang w:val="en-US"/>
        </w:rPr>
        <w:t>IID:</w:t>
      </w:r>
      <w:r>
        <w:rPr>
          <w:rStyle w:val="Nessuno"/>
          <w:sz w:val="22"/>
          <w:szCs w:val="22"/>
          <w:rtl w:val="0"/>
          <w:lang w:val="en-US"/>
        </w:rPr>
        <w:t xml:space="preserve"> The IID website offered many possibilities for making a query. In order to make everything like the BioGRID, that report only interactions published in papers, we asked the IID only for interactions where there was an experimental evidence on it. In order to confirm our results, we have performed the same query using the related Uniprot AC obtained in Part 2. Comparing the two outputs, we noticed a different number of interactions. But after some reasonings, we observed that for genes that had the same Uniprot AC, the IID system was returning the same result for each one. Once deleted these duplicates, we obtained the same interactions for both the datasets. </w:t>
      </w:r>
    </w:p>
    <w:p>
      <w:pPr>
        <w:pStyle w:val="para-first"/>
        <w:spacing w:line="240" w:lineRule="auto"/>
        <w:rPr>
          <w:sz w:val="22"/>
          <w:szCs w:val="22"/>
        </w:rPr>
      </w:pPr>
    </w:p>
    <w:p>
      <w:pPr>
        <w:pStyle w:val="para-first"/>
        <w:spacing w:line="240" w:lineRule="auto"/>
        <w:rPr>
          <w:rStyle w:val="Nessuno"/>
          <w:sz w:val="22"/>
          <w:szCs w:val="22"/>
        </w:rPr>
      </w:pPr>
      <w:r>
        <w:rPr>
          <w:rStyle w:val="Nessuno"/>
          <w:sz w:val="22"/>
          <w:szCs w:val="22"/>
          <w:rtl w:val="0"/>
          <w:lang w:val="en-US"/>
        </w:rPr>
        <w:t>From the results we have obtained, we can see that there are few discrepancies, thus our research seems consistent.</w:t>
      </w:r>
    </w:p>
    <w:p>
      <w:pPr>
        <w:pStyle w:val="Normal.0"/>
        <w:spacing w:line="240" w:lineRule="auto"/>
      </w:pPr>
      <w:r>
        <w:rPr>
          <w:rStyle w:val="Nessuno"/>
          <w:rFonts w:ascii="Arial Unicode MS" w:cs="Arial Unicode MS" w:hAnsi="Arial Unicode MS" w:eastAsia="Arial Unicode MS"/>
          <w:b w:val="0"/>
          <w:bCs w:val="0"/>
          <w:i w:val="0"/>
          <w:iCs w:val="0"/>
          <w:sz w:val="22"/>
          <w:szCs w:val="22"/>
        </w:rPr>
        <w:br w:type="page"/>
      </w:r>
    </w:p>
    <w:p>
      <w:pPr>
        <w:pStyle w:val="heading 1"/>
        <w:spacing w:line="240" w:lineRule="auto"/>
        <w:ind w:left="357" w:hanging="357"/>
        <w:rPr>
          <w:rStyle w:val="Nessuno"/>
          <w:rFonts w:ascii="Arial" w:cs="Arial" w:hAnsi="Arial" w:eastAsia="Arial"/>
          <w:sz w:val="22"/>
          <w:szCs w:val="22"/>
        </w:rPr>
      </w:pPr>
      <w:r>
        <w:rPr>
          <w:rStyle w:val="Nessuno"/>
          <w:rFonts w:ascii="Arial" w:hAnsi="Arial"/>
          <w:sz w:val="22"/>
          <w:szCs w:val="22"/>
          <w:rtl w:val="0"/>
          <w:lang w:val="en-US"/>
        </w:rPr>
        <w:t>Interactomes data</w:t>
      </w:r>
    </w:p>
    <w:p>
      <w:pPr>
        <w:pStyle w:val="Normal.0"/>
      </w:pPr>
    </w:p>
    <w:p>
      <w:pPr>
        <w:pStyle w:val="ParaNoInd"/>
        <w:spacing w:line="240" w:lineRule="auto"/>
        <w:rPr>
          <w:rStyle w:val="Nessuno"/>
          <w:rFonts w:ascii="Arial" w:cs="Arial" w:hAnsi="Arial" w:eastAsia="Arial"/>
          <w:sz w:val="22"/>
          <w:szCs w:val="22"/>
        </w:rPr>
      </w:pPr>
      <w:r>
        <w:rPr>
          <w:rStyle w:val="Nessuno"/>
          <w:rFonts w:ascii="Arial" w:hAnsi="Arial"/>
          <w:sz w:val="22"/>
          <w:szCs w:val="22"/>
          <w:rtl w:val="0"/>
          <w:lang w:val="en-US"/>
        </w:rPr>
        <w:t>In this section, we report the different interactomes that we have built. They are three:</w:t>
      </w:r>
    </w:p>
    <w:p>
      <w:pPr>
        <w:pStyle w:val="ParaNoInd"/>
        <w:spacing w:line="240" w:lineRule="auto"/>
        <w:rPr>
          <w:rStyle w:val="Nessuno"/>
          <w:rFonts w:ascii="Arial" w:cs="Arial" w:hAnsi="Arial" w:eastAsia="Arial"/>
          <w:sz w:val="22"/>
          <w:szCs w:val="22"/>
        </w:rPr>
      </w:pPr>
    </w:p>
    <w:p>
      <w:pPr>
        <w:pStyle w:val="ParaNoInd"/>
        <w:numPr>
          <w:ilvl w:val="0"/>
          <w:numId w:val="6"/>
        </w:numPr>
        <w:bidi w:val="0"/>
        <w:spacing w:line="240" w:lineRule="auto"/>
        <w:ind w:right="0"/>
        <w:jc w:val="both"/>
        <w:rPr>
          <w:rFonts w:ascii="Arial" w:hAnsi="Arial"/>
          <w:sz w:val="22"/>
          <w:szCs w:val="22"/>
          <w:rtl w:val="0"/>
          <w:lang w:val="en-US"/>
        </w:rPr>
      </w:pPr>
      <w:r>
        <w:rPr>
          <w:rStyle w:val="Nessuno"/>
          <w:rFonts w:ascii="Arial" w:hAnsi="Arial"/>
          <w:i w:val="1"/>
          <w:iCs w:val="1"/>
          <w:sz w:val="22"/>
          <w:szCs w:val="22"/>
          <w:rtl w:val="0"/>
          <w:lang w:val="en-US"/>
        </w:rPr>
        <w:t>Seed Genes Interactome</w:t>
      </w:r>
      <w:r>
        <w:rPr>
          <w:rFonts w:ascii="Arial" w:hAnsi="Arial"/>
          <w:sz w:val="22"/>
          <w:szCs w:val="22"/>
          <w:rtl w:val="0"/>
          <w:lang w:val="en-US"/>
        </w:rPr>
        <w:t>: it contains only interactions among seed genes, by both datasets;</w:t>
      </w:r>
    </w:p>
    <w:p>
      <w:pPr>
        <w:pStyle w:val="ParaNoInd"/>
        <w:numPr>
          <w:ilvl w:val="0"/>
          <w:numId w:val="6"/>
        </w:numPr>
        <w:bidi w:val="0"/>
        <w:spacing w:line="240" w:lineRule="auto"/>
        <w:ind w:right="0"/>
        <w:jc w:val="both"/>
        <w:rPr>
          <w:rFonts w:ascii="Arial" w:hAnsi="Arial"/>
          <w:sz w:val="22"/>
          <w:szCs w:val="22"/>
          <w:rtl w:val="0"/>
          <w:lang w:val="en-US"/>
        </w:rPr>
      </w:pPr>
      <w:r>
        <w:rPr>
          <w:rStyle w:val="Nessuno"/>
          <w:rFonts w:ascii="Arial" w:hAnsi="Arial"/>
          <w:i w:val="1"/>
          <w:iCs w:val="1"/>
          <w:sz w:val="22"/>
          <w:szCs w:val="22"/>
          <w:rtl w:val="0"/>
          <w:lang w:val="en-US"/>
        </w:rPr>
        <w:t>Union Interactome</w:t>
      </w:r>
      <w:r>
        <w:rPr>
          <w:rFonts w:ascii="Arial" w:hAnsi="Arial"/>
          <w:sz w:val="22"/>
          <w:szCs w:val="22"/>
          <w:rtl w:val="0"/>
          <w:lang w:val="en-US"/>
        </w:rPr>
        <w:t>: it contains interactions that involve at least one seed gene, by both datasets;</w:t>
      </w:r>
    </w:p>
    <w:p>
      <w:pPr>
        <w:pStyle w:val="ParaNoInd"/>
        <w:numPr>
          <w:ilvl w:val="0"/>
          <w:numId w:val="6"/>
        </w:numPr>
        <w:bidi w:val="0"/>
        <w:spacing w:line="240" w:lineRule="auto"/>
        <w:ind w:right="0"/>
        <w:jc w:val="both"/>
        <w:rPr>
          <w:rFonts w:ascii="Arial" w:hAnsi="Arial"/>
          <w:sz w:val="22"/>
          <w:szCs w:val="22"/>
          <w:rtl w:val="0"/>
          <w:lang w:val="en-US"/>
        </w:rPr>
      </w:pPr>
      <w:r>
        <w:rPr>
          <w:rStyle w:val="Nessuno"/>
          <w:rFonts w:ascii="Arial" w:hAnsi="Arial"/>
          <w:i w:val="1"/>
          <w:iCs w:val="1"/>
          <w:sz w:val="22"/>
          <w:szCs w:val="22"/>
          <w:rtl w:val="0"/>
          <w:lang w:val="en-US"/>
        </w:rPr>
        <w:t>Intersection Interactome</w:t>
      </w:r>
      <w:r>
        <w:rPr>
          <w:rFonts w:ascii="Arial" w:hAnsi="Arial"/>
          <w:sz w:val="22"/>
          <w:szCs w:val="22"/>
          <w:rtl w:val="0"/>
          <w:lang w:val="en-US"/>
        </w:rPr>
        <w:t>: it contains interactions that involve at least one seed gene, and that are present in both datasets.</w:t>
      </w:r>
    </w:p>
    <w:p>
      <w:pPr>
        <w:pStyle w:val="ParaNoInd"/>
        <w:spacing w:line="240" w:lineRule="auto"/>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r>
        <w:rPr>
          <w:rStyle w:val="Nessuno"/>
          <w:rFonts w:ascii="Arial" w:hAnsi="Arial"/>
          <w:sz w:val="22"/>
          <w:szCs w:val="22"/>
          <w:rtl w:val="0"/>
          <w:lang w:val="en-US"/>
        </w:rPr>
        <w:t xml:space="preserve">In order to obtain this three interactomes, we used the two datasets mentioned in the previous section and processed them with Pandas library in Python. A further information needed is the UniProt AC for the BioGRID interactome. Since it was not provided in the whole dataset, we retrieved it through the library </w:t>
      </w:r>
      <w:r>
        <w:rPr>
          <w:rStyle w:val="Nessuno"/>
          <w:rFonts w:ascii="Arial" w:hAnsi="Arial"/>
          <w:i w:val="1"/>
          <w:iCs w:val="1"/>
          <w:sz w:val="22"/>
          <w:szCs w:val="22"/>
          <w:rtl w:val="0"/>
          <w:lang w:val="en-US"/>
        </w:rPr>
        <w:t xml:space="preserve">bioservices </w:t>
      </w:r>
      <w:r>
        <w:rPr>
          <w:rStyle w:val="Nessuno"/>
          <w:rFonts w:ascii="Arial" w:hAnsi="Arial"/>
          <w:sz w:val="22"/>
          <w:szCs w:val="22"/>
          <w:rtl w:val="0"/>
          <w:lang w:val="en-US"/>
        </w:rPr>
        <w:t>and stored all data in the Biogrid interactome dataset</w:t>
      </w:r>
      <w:r>
        <w:rPr>
          <w:rStyle w:val="Nessuno"/>
          <w:rFonts w:ascii="Arial" w:hAnsi="Arial"/>
          <w:i w:val="1"/>
          <w:iCs w:val="1"/>
          <w:sz w:val="22"/>
          <w:szCs w:val="22"/>
          <w:rtl w:val="0"/>
          <w:lang w:val="en-US"/>
        </w:rPr>
        <w:t xml:space="preserve">. </w:t>
      </w:r>
    </w:p>
    <w:p>
      <w:pPr>
        <w:pStyle w:val="ParaNoInd"/>
        <w:spacing w:line="240" w:lineRule="auto"/>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r>
        <w:rPr>
          <w:rStyle w:val="Nessuno"/>
          <w:rFonts w:ascii="Arial" w:hAnsi="Arial"/>
          <w:sz w:val="22"/>
          <w:szCs w:val="22"/>
          <w:rtl w:val="0"/>
          <w:lang w:val="en-US"/>
        </w:rPr>
        <w:t>We have set all the constraint mentioned above and, due to the size of the interactomes, results are summarized in Table 3. You can find the whole datasets in the Github repository.</w:t>
      </w:r>
    </w:p>
    <w:p>
      <w:pPr>
        <w:pStyle w:val="Table caption"/>
        <w:spacing w:before="360" w:line="240" w:lineRule="auto"/>
        <w:rPr>
          <w:rStyle w:val="Nessuno"/>
          <w:rFonts w:ascii="Arial" w:cs="Arial" w:hAnsi="Arial" w:eastAsia="Arial"/>
          <w:sz w:val="22"/>
          <w:szCs w:val="22"/>
        </w:rPr>
      </w:pPr>
      <w:r>
        <w:rPr>
          <w:rStyle w:val="Nessuno"/>
          <w:rFonts w:ascii="Arial" w:hAnsi="Arial"/>
          <w:b w:val="1"/>
          <w:bCs w:val="1"/>
          <w:sz w:val="22"/>
          <w:szCs w:val="22"/>
          <w:rtl w:val="0"/>
          <w:lang w:val="en-US"/>
        </w:rPr>
        <w:t>Table 3.</w:t>
      </w:r>
      <w:r>
        <w:rPr>
          <w:rStyle w:val="Nessuno"/>
          <w:rFonts w:ascii="Arial" w:hAnsi="Arial" w:hint="default"/>
          <w:b w:val="1"/>
          <w:bCs w:val="1"/>
          <w:sz w:val="22"/>
          <w:szCs w:val="22"/>
          <w:rtl w:val="0"/>
          <w:lang w:val="en-US"/>
        </w:rPr>
        <w:t> </w:t>
      </w:r>
      <w:r>
        <w:rPr>
          <w:rStyle w:val="Nessuno"/>
          <w:rFonts w:ascii="Arial" w:hAnsi="Arial"/>
          <w:sz w:val="22"/>
          <w:szCs w:val="22"/>
          <w:rtl w:val="0"/>
          <w:lang w:val="en-US"/>
        </w:rPr>
        <w:t>Summary of interactome data</w:t>
      </w:r>
      <w:r>
        <w:rPr>
          <w:rStyle w:val="Nessuno"/>
          <w:rFonts w:ascii="Arial" w:hAnsi="Arial"/>
          <w:b w:val="1"/>
          <w:bCs w:val="1"/>
          <w:sz w:val="22"/>
          <w:szCs w:val="22"/>
          <w:rtl w:val="0"/>
          <w:lang w:val="en-US"/>
        </w:rPr>
        <w:t>.</w:t>
      </w:r>
    </w:p>
    <w:tbl>
      <w:tblPr>
        <w:tblW w:w="97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77"/>
        <w:gridCol w:w="2345"/>
        <w:gridCol w:w="2121"/>
        <w:gridCol w:w="2121"/>
      </w:tblGrid>
      <w:tr>
        <w:tblPrEx>
          <w:shd w:val="clear" w:color="auto" w:fill="ced7e7"/>
        </w:tblPrEx>
        <w:trPr>
          <w:trHeight w:val="652" w:hRule="atLeast"/>
        </w:trPr>
        <w:tc>
          <w:tcPr>
            <w:tcW w:type="dxa" w:w="317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345"/>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Style w:val="Nessuno"/>
                <w:rFonts w:ascii="Arial" w:hAnsi="Arial"/>
                <w:b w:val="1"/>
                <w:bCs w:val="1"/>
                <w:sz w:val="22"/>
                <w:szCs w:val="22"/>
                <w:rtl w:val="0"/>
                <w:lang w:val="it-IT"/>
              </w:rPr>
              <w:t xml:space="preserve">Seed genes </w:t>
            </w:r>
          </w:p>
        </w:tc>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Style w:val="Nessuno"/>
                <w:rFonts w:ascii="Arial" w:hAnsi="Arial"/>
                <w:b w:val="1"/>
                <w:bCs w:val="1"/>
                <w:sz w:val="22"/>
                <w:szCs w:val="22"/>
                <w:rtl w:val="0"/>
                <w:lang w:val="en-US"/>
              </w:rPr>
              <w:t>Union</w:t>
            </w:r>
          </w:p>
        </w:tc>
        <w:tc>
          <w:tcPr>
            <w:tcW w:type="dxa" w:w="2120"/>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Style w:val="Nessuno"/>
                <w:rFonts w:ascii="Arial" w:hAnsi="Arial"/>
                <w:b w:val="1"/>
                <w:bCs w:val="1"/>
                <w:sz w:val="22"/>
                <w:szCs w:val="22"/>
                <w:rtl w:val="0"/>
                <w:lang w:val="en-US"/>
              </w:rPr>
              <w:t>Intersection</w:t>
            </w:r>
          </w:p>
        </w:tc>
      </w:tr>
      <w:tr>
        <w:tblPrEx>
          <w:shd w:val="clear" w:color="auto" w:fill="ced7e7"/>
        </w:tblPrEx>
        <w:trPr>
          <w:trHeight w:val="489" w:hRule="atLeast"/>
        </w:trPr>
        <w:tc>
          <w:tcPr>
            <w:tcW w:type="dxa" w:w="3177"/>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Table body first"/>
              <w:spacing w:line="240" w:lineRule="auto"/>
              <w:jc w:val="center"/>
            </w:pPr>
            <w:r>
              <w:rPr>
                <w:rStyle w:val="Nessuno"/>
                <w:rFonts w:ascii="Arial" w:hAnsi="Arial"/>
                <w:b w:val="1"/>
                <w:bCs w:val="1"/>
                <w:sz w:val="22"/>
                <w:szCs w:val="22"/>
                <w:rtl w:val="0"/>
                <w:lang w:val="en-US"/>
              </w:rPr>
              <w:t xml:space="preserve">  Total interactions</w:t>
            </w:r>
          </w:p>
        </w:tc>
        <w:tc>
          <w:tcPr>
            <w:tcW w:type="dxa" w:w="2345"/>
            <w:tcBorders>
              <w:top w:val="single" w:color="000000" w:sz="4" w:space="0" w:shadow="0" w:frame="0"/>
              <w:left w:val="nil"/>
              <w:bottom w:val="nil"/>
              <w:right w:val="nil"/>
            </w:tcBorders>
            <w:shd w:val="clear" w:color="auto" w:fill="auto"/>
            <w:tcMar>
              <w:top w:type="dxa" w:w="80"/>
              <w:left w:type="dxa" w:w="241"/>
              <w:bottom w:type="dxa" w:w="80"/>
              <w:right w:type="dxa" w:w="80"/>
            </w:tcMar>
            <w:vAlign w:val="center"/>
          </w:tcPr>
          <w:p>
            <w:pPr>
              <w:pStyle w:val="Normal.0"/>
              <w:ind w:left="161" w:firstLine="0"/>
              <w:jc w:val="center"/>
            </w:pPr>
            <w:r>
              <w:rPr>
                <w:rStyle w:val="Nessuno"/>
                <w:rFonts w:ascii="Arial" w:hAnsi="Arial"/>
                <w:sz w:val="22"/>
                <w:szCs w:val="22"/>
                <w:rtl w:val="0"/>
                <w:lang w:val="en-US"/>
              </w:rPr>
              <w:t>13</w:t>
            </w:r>
          </w:p>
        </w:tc>
        <w:tc>
          <w:tcPr>
            <w:tcW w:type="dxa" w:w="2121"/>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Normal.0"/>
              <w:spacing w:before="90"/>
              <w:ind w:left="160" w:hanging="160"/>
              <w:jc w:val="center"/>
            </w:pPr>
            <w:r>
              <w:rPr>
                <w:rStyle w:val="Nessuno"/>
                <w:rFonts w:ascii="Arial" w:hAnsi="Arial"/>
                <w:sz w:val="22"/>
                <w:szCs w:val="22"/>
                <w:rtl w:val="0"/>
                <w:lang w:val="en-US"/>
              </w:rPr>
              <w:t>513</w:t>
            </w:r>
          </w:p>
        </w:tc>
        <w:tc>
          <w:tcPr>
            <w:tcW w:type="dxa" w:w="2120"/>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Normal.0"/>
              <w:spacing w:before="90"/>
              <w:ind w:left="160" w:hanging="160"/>
              <w:jc w:val="center"/>
            </w:pPr>
            <w:r>
              <w:rPr>
                <w:rStyle w:val="Nessuno"/>
                <w:rFonts w:ascii="Arial" w:hAnsi="Arial"/>
                <w:sz w:val="22"/>
                <w:szCs w:val="22"/>
                <w:rtl w:val="0"/>
                <w:lang w:val="en-US"/>
              </w:rPr>
              <w:t>211</w:t>
            </w:r>
          </w:p>
        </w:tc>
      </w:tr>
      <w:tr>
        <w:tblPrEx>
          <w:shd w:val="clear" w:color="auto" w:fill="ced7e7"/>
        </w:tblPrEx>
        <w:trPr>
          <w:trHeight w:val="341" w:hRule="atLeast"/>
        </w:trPr>
        <w:tc>
          <w:tcPr>
            <w:tcW w:type="dxa" w:w="3177"/>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Style w:val="Nessuno"/>
                <w:rFonts w:ascii="Arial" w:hAnsi="Arial"/>
                <w:b w:val="1"/>
                <w:bCs w:val="1"/>
                <w:sz w:val="22"/>
                <w:szCs w:val="22"/>
                <w:rtl w:val="0"/>
                <w:lang w:val="it-IT"/>
              </w:rPr>
              <w:t>Total genes</w:t>
            </w:r>
          </w:p>
        </w:tc>
        <w:tc>
          <w:tcPr>
            <w:tcW w:type="dxa" w:w="234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Arial" w:hAnsi="Arial"/>
                <w:sz w:val="22"/>
                <w:szCs w:val="22"/>
                <w:rtl w:val="0"/>
                <w:lang w:val="en-US"/>
              </w:rPr>
              <w:t>10</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288</w:t>
            </w:r>
          </w:p>
        </w:tc>
        <w:tc>
          <w:tcPr>
            <w:tcW w:type="dxa" w:w="2120"/>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199</w:t>
            </w:r>
          </w:p>
        </w:tc>
      </w:tr>
      <w:tr>
        <w:tblPrEx>
          <w:shd w:val="clear" w:color="auto" w:fill="ced7e7"/>
        </w:tblPrEx>
        <w:trPr>
          <w:trHeight w:val="341" w:hRule="atLeast"/>
        </w:trPr>
        <w:tc>
          <w:tcPr>
            <w:tcW w:type="dxa" w:w="3177"/>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Style w:val="Nessuno"/>
                <w:rFonts w:ascii="Arial" w:hAnsi="Arial"/>
                <w:b w:val="1"/>
                <w:bCs w:val="1"/>
                <w:sz w:val="22"/>
                <w:szCs w:val="22"/>
                <w:rtl w:val="0"/>
                <w:lang w:val="en-US"/>
              </w:rPr>
              <w:t>Seed genes</w:t>
            </w:r>
          </w:p>
        </w:tc>
        <w:tc>
          <w:tcPr>
            <w:tcW w:type="dxa" w:w="234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Arial" w:hAnsi="Arial"/>
                <w:sz w:val="22"/>
                <w:szCs w:val="22"/>
                <w:rtl w:val="0"/>
                <w:lang w:val="en-US"/>
              </w:rPr>
              <w:t>10</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31</w:t>
            </w:r>
          </w:p>
        </w:tc>
        <w:tc>
          <w:tcPr>
            <w:tcW w:type="dxa" w:w="2120"/>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22</w:t>
            </w:r>
          </w:p>
        </w:tc>
      </w:tr>
      <w:tr>
        <w:tblPrEx>
          <w:shd w:val="clear" w:color="auto" w:fill="ced7e7"/>
        </w:tblPrEx>
        <w:trPr>
          <w:trHeight w:val="341" w:hRule="atLeast"/>
        </w:trPr>
        <w:tc>
          <w:tcPr>
            <w:tcW w:type="dxa" w:w="3177"/>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Style w:val="Nessuno"/>
                <w:rFonts w:ascii="Arial" w:hAnsi="Arial"/>
                <w:b w:val="1"/>
                <w:bCs w:val="1"/>
                <w:sz w:val="22"/>
                <w:szCs w:val="22"/>
                <w:rtl w:val="0"/>
                <w:lang w:val="en-US"/>
              </w:rPr>
              <w:t>Non-seed genes</w:t>
            </w:r>
          </w:p>
        </w:tc>
        <w:tc>
          <w:tcPr>
            <w:tcW w:type="dxa" w:w="234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Arial" w:hAnsi="Arial"/>
                <w:sz w:val="22"/>
                <w:szCs w:val="22"/>
                <w:rtl w:val="0"/>
                <w:lang w:val="en-US"/>
              </w:rPr>
              <w:t>0</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257</w:t>
            </w:r>
          </w:p>
        </w:tc>
        <w:tc>
          <w:tcPr>
            <w:tcW w:type="dxa" w:w="2120"/>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177</w:t>
            </w:r>
          </w:p>
        </w:tc>
      </w:tr>
      <w:tr>
        <w:tblPrEx>
          <w:shd w:val="clear" w:color="auto" w:fill="ced7e7"/>
        </w:tblPrEx>
        <w:trPr>
          <w:trHeight w:val="341" w:hRule="atLeast"/>
        </w:trPr>
        <w:tc>
          <w:tcPr>
            <w:tcW w:type="dxa" w:w="3177"/>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Style w:val="Nessuno"/>
                <w:rFonts w:ascii="Arial" w:hAnsi="Arial"/>
                <w:b w:val="1"/>
                <w:bCs w:val="1"/>
                <w:sz w:val="22"/>
                <w:szCs w:val="22"/>
                <w:rtl w:val="0"/>
                <w:lang w:val="en-US"/>
              </w:rPr>
              <w:t>BioGRID interactions</w:t>
            </w:r>
          </w:p>
        </w:tc>
        <w:tc>
          <w:tcPr>
            <w:tcW w:type="dxa" w:w="234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Arial" w:hAnsi="Arial"/>
                <w:sz w:val="22"/>
                <w:szCs w:val="22"/>
                <w:rtl w:val="0"/>
                <w:lang w:val="en-US"/>
              </w:rPr>
              <w:t>5</w:t>
            </w:r>
          </w:p>
        </w:tc>
        <w:tc>
          <w:tcPr>
            <w:tcW w:type="dxa" w:w="2121"/>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255</w:t>
            </w:r>
          </w:p>
        </w:tc>
        <w:tc>
          <w:tcPr>
            <w:tcW w:type="dxa" w:w="2120"/>
            <w:tcBorders>
              <w:top w:val="nil"/>
              <w:left w:val="nil"/>
              <w:bottom w:val="nil"/>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w:t>
            </w:r>
          </w:p>
        </w:tc>
      </w:tr>
      <w:tr>
        <w:tblPrEx>
          <w:shd w:val="clear" w:color="auto" w:fill="ced7e7"/>
        </w:tblPrEx>
        <w:trPr>
          <w:trHeight w:val="341" w:hRule="atLeast"/>
        </w:trPr>
        <w:tc>
          <w:tcPr>
            <w:tcW w:type="dxa" w:w="3177"/>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body"/>
              <w:spacing w:line="240" w:lineRule="auto"/>
              <w:jc w:val="center"/>
            </w:pPr>
            <w:r>
              <w:rPr>
                <w:rStyle w:val="Nessuno"/>
                <w:rFonts w:ascii="Arial" w:hAnsi="Arial"/>
                <w:b w:val="1"/>
                <w:bCs w:val="1"/>
                <w:sz w:val="22"/>
                <w:szCs w:val="22"/>
                <w:rtl w:val="0"/>
                <w:lang w:val="en-US"/>
              </w:rPr>
              <w:t>IID interactions</w:t>
            </w:r>
          </w:p>
        </w:tc>
        <w:tc>
          <w:tcPr>
            <w:tcW w:type="dxa" w:w="23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Style w:val="Nessuno"/>
                <w:rFonts w:ascii="Arial" w:hAnsi="Arial"/>
                <w:sz w:val="22"/>
                <w:szCs w:val="22"/>
                <w:rtl w:val="0"/>
                <w:lang w:val="en-US"/>
              </w:rPr>
              <w:t>8</w:t>
            </w:r>
          </w:p>
        </w:tc>
        <w:tc>
          <w:tcPr>
            <w:tcW w:type="dxa" w:w="2121"/>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258</w:t>
            </w:r>
          </w:p>
        </w:tc>
        <w:tc>
          <w:tcPr>
            <w:tcW w:type="dxa" w:w="2120"/>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Normal.0"/>
              <w:ind w:left="160" w:hanging="160"/>
              <w:jc w:val="center"/>
            </w:pPr>
            <w:r>
              <w:rPr>
                <w:rStyle w:val="Nessuno"/>
                <w:rFonts w:ascii="Arial" w:hAnsi="Arial"/>
                <w:sz w:val="22"/>
                <w:szCs w:val="22"/>
                <w:rtl w:val="0"/>
                <w:lang w:val="en-US"/>
              </w:rPr>
              <w:t>-</w:t>
            </w:r>
          </w:p>
        </w:tc>
      </w:tr>
    </w:tbl>
    <w:p>
      <w:pPr>
        <w:pStyle w:val="Table caption"/>
        <w:widowControl w:val="0"/>
        <w:spacing w:before="360" w:line="240" w:lineRule="auto"/>
        <w:ind w:left="108" w:hanging="108"/>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r>
        <w:rPr>
          <w:rStyle w:val="Nessuno"/>
          <w:rFonts w:ascii="Arial" w:hAnsi="Arial"/>
          <w:sz w:val="22"/>
          <w:szCs w:val="22"/>
          <w:rtl w:val="0"/>
          <w:lang w:val="en-US"/>
        </w:rPr>
        <w:t xml:space="preserve">As we can see from the table above, only 13 seed genes are involved in interactions with other seed genes. Most of the times the genes interact with themselves while only three times there are interactions among two different seed genes. </w:t>
      </w:r>
    </w:p>
    <w:p>
      <w:pPr>
        <w:pStyle w:val="ParaNoInd"/>
        <w:spacing w:line="240" w:lineRule="auto"/>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r>
        <w:rPr>
          <w:rStyle w:val="Nessuno"/>
          <w:rFonts w:ascii="Arial" w:hAnsi="Arial"/>
          <w:sz w:val="22"/>
          <w:szCs w:val="22"/>
          <w:rtl w:val="0"/>
          <w:lang w:val="en-US"/>
        </w:rPr>
        <w:t xml:space="preserve">Completely different scenario is for both the union and the intersection interactomes in which, even if we consider interactions with at least one seed gene, there are only 11% of seed genes in both interactomes. </w:t>
      </w:r>
    </w:p>
    <w:p>
      <w:pPr>
        <w:pStyle w:val="ParaNoInd"/>
        <w:spacing w:line="240" w:lineRule="auto"/>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r>
        <w:rPr>
          <w:rStyle w:val="Nessuno"/>
          <w:rFonts w:ascii="Arial" w:hAnsi="Arial"/>
          <w:sz w:val="22"/>
          <w:szCs w:val="22"/>
          <w:rtl w:val="0"/>
          <w:lang w:val="en-US"/>
        </w:rPr>
        <w:t xml:space="preserve">As last observation, we can notice that interactions belong to BioGRID or IID datasets in an equivalent way, especially in the union interactome. </w:t>
      </w:r>
    </w:p>
    <w:p>
      <w:pPr>
        <w:pStyle w:val="ParaNoInd"/>
        <w:spacing w:line="240" w:lineRule="auto"/>
        <w:rPr>
          <w:rStyle w:val="Nessuno"/>
          <w:rFonts w:ascii="Arial" w:cs="Arial" w:hAnsi="Arial" w:eastAsia="Arial"/>
          <w:sz w:val="22"/>
          <w:szCs w:val="22"/>
        </w:rPr>
      </w:pPr>
    </w:p>
    <w:p>
      <w:pPr>
        <w:pStyle w:val="Normal.0"/>
        <w:spacing w:line="240" w:lineRule="auto"/>
      </w:pPr>
      <w:r>
        <w:rPr>
          <w:rStyle w:val="Nessuno"/>
          <w:rFonts w:ascii="Arial Unicode MS" w:cs="Arial Unicode MS" w:hAnsi="Arial Unicode MS" w:eastAsia="Arial Unicode MS"/>
          <w:b w:val="0"/>
          <w:bCs w:val="0"/>
          <w:i w:val="0"/>
          <w:iCs w:val="0"/>
          <w:sz w:val="22"/>
          <w:szCs w:val="22"/>
        </w:rPr>
        <w:br w:type="page"/>
      </w:r>
    </w:p>
    <w:p>
      <w:pPr>
        <w:pStyle w:val="heading 1"/>
        <w:spacing w:line="240" w:lineRule="auto"/>
        <w:rPr>
          <w:rStyle w:val="Nessuno"/>
          <w:rFonts w:ascii="Arial" w:cs="Arial" w:hAnsi="Arial" w:eastAsia="Arial"/>
          <w:sz w:val="22"/>
          <w:szCs w:val="22"/>
        </w:rPr>
      </w:pPr>
      <w:r>
        <w:rPr>
          <w:rStyle w:val="Nessuno"/>
          <w:rFonts w:ascii="Arial" w:hAnsi="Arial"/>
          <w:sz w:val="22"/>
          <w:szCs w:val="22"/>
          <w:rtl w:val="0"/>
          <w:lang w:val="en-US"/>
        </w:rPr>
        <w:t>Enrichment analysis</w:t>
      </w:r>
    </w:p>
    <w:p>
      <w:pPr>
        <w:pStyle w:val="ParaNoInd"/>
        <w:spacing w:line="240" w:lineRule="auto"/>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r>
        <w:rPr>
          <w:rStyle w:val="Nessuno"/>
          <w:rFonts w:ascii="Arial" w:hAnsi="Arial"/>
          <w:sz w:val="22"/>
          <w:szCs w:val="22"/>
          <w:rtl w:val="0"/>
          <w:lang w:val="it-IT"/>
        </w:rPr>
        <w:t xml:space="preserve">In this section we will perform an </w:t>
      </w:r>
      <w:r>
        <w:rPr>
          <w:rFonts w:ascii="Arial" w:hAnsi="Arial"/>
          <w:sz w:val="22"/>
          <w:szCs w:val="22"/>
          <w:rtl w:val="0"/>
          <w:lang w:val="en-US"/>
        </w:rPr>
        <w:t>enrichment analysis</w:t>
      </w:r>
      <w:r>
        <w:rPr>
          <w:rFonts w:ascii="Arial" w:hAnsi="Arial"/>
          <w:sz w:val="22"/>
          <w:szCs w:val="22"/>
          <w:rtl w:val="0"/>
          <w:lang w:val="it-IT"/>
        </w:rPr>
        <w:t xml:space="preserve"> to identify classes of genes or proteins that may have an association with disease phenotypes and we might identify enriched groups of genes. </w:t>
      </w:r>
    </w:p>
    <w:p>
      <w:pPr>
        <w:pStyle w:val="ParaNoInd"/>
        <w:spacing w:line="240" w:lineRule="auto"/>
        <w:rPr>
          <w:rStyle w:val="Nessuno"/>
          <w:rFonts w:ascii="Arial" w:cs="Arial" w:hAnsi="Arial" w:eastAsia="Arial"/>
          <w:sz w:val="22"/>
          <w:szCs w:val="22"/>
        </w:rPr>
      </w:pPr>
    </w:p>
    <w:p>
      <w:pPr>
        <w:pStyle w:val="ParaNoInd"/>
        <w:spacing w:line="240" w:lineRule="auto"/>
        <w:rPr>
          <w:rFonts w:ascii="Arial" w:cs="Arial" w:hAnsi="Arial" w:eastAsia="Arial"/>
          <w:sz w:val="22"/>
          <w:szCs w:val="22"/>
        </w:rPr>
      </w:pPr>
      <w:r>
        <w:rPr>
          <w:rStyle w:val="Nessuno"/>
          <w:rFonts w:ascii="Arial" w:hAnsi="Arial"/>
          <w:sz w:val="22"/>
          <w:szCs w:val="22"/>
          <w:rtl w:val="0"/>
          <w:lang w:val="it-IT"/>
        </w:rPr>
        <w:t xml:space="preserve">Hence, starting from the interactomes we have extracted the </w:t>
      </w:r>
      <w:r>
        <w:rPr>
          <w:rFonts w:ascii="Arial" w:hAnsi="Arial"/>
          <w:sz w:val="22"/>
          <w:szCs w:val="22"/>
          <w:rtl w:val="0"/>
          <w:lang w:val="en-US"/>
        </w:rPr>
        <w:t>list of the unique genes involved in each one of the three</w:t>
      </w:r>
      <w:r>
        <w:rPr>
          <w:rFonts w:ascii="Arial" w:hAnsi="Arial"/>
          <w:sz w:val="22"/>
          <w:szCs w:val="22"/>
          <w:rtl w:val="0"/>
          <w:lang w:val="it-IT"/>
        </w:rPr>
        <w:t xml:space="preserve"> datasets and exploited the tools provided by InnateDB. In this way we can directly online perform an </w:t>
      </w:r>
      <w:r>
        <w:rPr>
          <w:rFonts w:ascii="Arial" w:hAnsi="Arial"/>
          <w:sz w:val="22"/>
          <w:szCs w:val="22"/>
          <w:rtl w:val="0"/>
          <w:lang w:val="en-US"/>
        </w:rPr>
        <w:t>Over-Represented Analysis (ORA)</w:t>
      </w:r>
      <w:r>
        <w:rPr>
          <w:rFonts w:ascii="Arial" w:hAnsi="Arial"/>
          <w:sz w:val="22"/>
          <w:szCs w:val="22"/>
          <w:rtl w:val="0"/>
          <w:lang w:val="it-IT"/>
        </w:rPr>
        <w:t xml:space="preserve"> for:</w:t>
      </w:r>
    </w:p>
    <w:p>
      <w:pPr>
        <w:pStyle w:val="ParaNoInd"/>
        <w:spacing w:line="240" w:lineRule="auto"/>
        <w:rPr>
          <w:rStyle w:val="Nessuno"/>
          <w:rFonts w:ascii="Arial" w:cs="Arial" w:hAnsi="Arial" w:eastAsia="Arial"/>
          <w:sz w:val="22"/>
          <w:szCs w:val="22"/>
        </w:rPr>
      </w:pPr>
    </w:p>
    <w:p>
      <w:pPr>
        <w:pStyle w:val="ParaNoInd"/>
        <w:numPr>
          <w:ilvl w:val="0"/>
          <w:numId w:val="6"/>
        </w:numPr>
        <w:bidi w:val="0"/>
        <w:spacing w:line="240" w:lineRule="auto"/>
        <w:ind w:right="0"/>
        <w:jc w:val="both"/>
        <w:rPr>
          <w:rFonts w:ascii="Arial" w:hAnsi="Arial"/>
          <w:i w:val="1"/>
          <w:iCs w:val="1"/>
          <w:sz w:val="22"/>
          <w:szCs w:val="22"/>
          <w:rtl w:val="0"/>
          <w:lang w:val="it-IT"/>
        </w:rPr>
      </w:pPr>
      <w:r>
        <w:rPr>
          <w:rFonts w:ascii="Arial" w:hAnsi="Arial"/>
          <w:i w:val="1"/>
          <w:iCs w:val="1"/>
          <w:sz w:val="22"/>
          <w:szCs w:val="22"/>
          <w:rtl w:val="0"/>
          <w:lang w:val="it-IT"/>
        </w:rPr>
        <w:t xml:space="preserve">Gene Ontology Analysis: </w:t>
      </w:r>
      <w:r>
        <w:rPr>
          <w:rStyle w:val="Nessuno"/>
          <w:rFonts w:ascii="Arial" w:hAnsi="Arial"/>
          <w:i w:val="0"/>
          <w:iCs w:val="0"/>
          <w:sz w:val="22"/>
          <w:szCs w:val="22"/>
          <w:rtl w:val="0"/>
          <w:lang w:val="it-IT"/>
        </w:rPr>
        <w:t>starting from a list of genes and find cases</w:t>
      </w:r>
      <w:r>
        <w:rPr>
          <w:rStyle w:val="Nessuno"/>
          <w:rFonts w:ascii="Arial" w:hAnsi="Arial"/>
          <w:i w:val="0"/>
          <w:iCs w:val="0"/>
          <w:sz w:val="22"/>
          <w:szCs w:val="22"/>
          <w:rtl w:val="0"/>
          <w:lang w:val="en-US"/>
        </w:rPr>
        <w:t xml:space="preserve"> that occur more frequently than expected</w:t>
      </w:r>
      <w:r>
        <w:rPr>
          <w:rStyle w:val="Nessuno"/>
          <w:rFonts w:ascii="Arial" w:hAnsi="Arial"/>
          <w:i w:val="0"/>
          <w:iCs w:val="0"/>
          <w:sz w:val="22"/>
          <w:szCs w:val="22"/>
          <w:rtl w:val="0"/>
          <w:lang w:val="it-IT"/>
        </w:rPr>
        <w:t xml:space="preserve"> that can be linked to a </w:t>
      </w:r>
      <w:r>
        <w:rPr>
          <w:rStyle w:val="Nessuno"/>
          <w:rFonts w:ascii="Arial" w:hAnsi="Arial"/>
          <w:i w:val="0"/>
          <w:iCs w:val="0"/>
          <w:sz w:val="22"/>
          <w:szCs w:val="22"/>
          <w:rtl w:val="0"/>
          <w:lang w:val="en-US"/>
        </w:rPr>
        <w:t>biological process or pathway</w:t>
      </w:r>
      <w:r>
        <w:rPr>
          <w:rStyle w:val="Nessuno"/>
          <w:rFonts w:ascii="Arial" w:hAnsi="Arial"/>
          <w:i w:val="0"/>
          <w:iCs w:val="0"/>
          <w:sz w:val="22"/>
          <w:szCs w:val="22"/>
          <w:rtl w:val="0"/>
          <w:lang w:val="it-IT"/>
        </w:rPr>
        <w:t>;</w:t>
      </w:r>
    </w:p>
    <w:p>
      <w:pPr>
        <w:pStyle w:val="ParaNoInd"/>
        <w:numPr>
          <w:ilvl w:val="0"/>
          <w:numId w:val="6"/>
        </w:numPr>
        <w:bidi w:val="0"/>
        <w:spacing w:line="240" w:lineRule="auto"/>
        <w:ind w:right="0"/>
        <w:jc w:val="both"/>
        <w:rPr>
          <w:rFonts w:ascii="Arial" w:hAnsi="Arial"/>
          <w:i w:val="1"/>
          <w:iCs w:val="1"/>
          <w:sz w:val="22"/>
          <w:szCs w:val="22"/>
          <w:rtl w:val="0"/>
          <w:lang w:val="it-IT"/>
        </w:rPr>
      </w:pPr>
      <w:r>
        <w:rPr>
          <w:rFonts w:ascii="Arial" w:hAnsi="Arial"/>
          <w:i w:val="1"/>
          <w:iCs w:val="1"/>
          <w:sz w:val="22"/>
          <w:szCs w:val="22"/>
          <w:rtl w:val="0"/>
          <w:lang w:val="it-IT"/>
        </w:rPr>
        <w:t xml:space="preserve">Pathway Analysis: </w:t>
      </w:r>
      <w:r>
        <w:rPr>
          <w:rStyle w:val="Nessuno"/>
          <w:rFonts w:ascii="Arial" w:hAnsi="Arial"/>
          <w:i w:val="0"/>
          <w:iCs w:val="0"/>
          <w:sz w:val="22"/>
          <w:szCs w:val="22"/>
          <w:rtl w:val="0"/>
          <w:lang w:val="it-IT"/>
        </w:rPr>
        <w:t xml:space="preserve">starting from a list of genes find if there are </w:t>
      </w:r>
      <w:r>
        <w:rPr>
          <w:rStyle w:val="Nessuno"/>
          <w:rFonts w:ascii="Arial" w:hAnsi="Arial"/>
          <w:i w:val="0"/>
          <w:iCs w:val="0"/>
          <w:sz w:val="22"/>
          <w:szCs w:val="22"/>
          <w:rtl w:val="0"/>
          <w:lang w:val="en-US"/>
        </w:rPr>
        <w:t>biological pathways</w:t>
      </w:r>
      <w:r>
        <w:rPr>
          <w:rStyle w:val="Nessuno"/>
          <w:rFonts w:ascii="Arial" w:hAnsi="Arial"/>
          <w:i w:val="0"/>
          <w:iCs w:val="0"/>
          <w:sz w:val="22"/>
          <w:szCs w:val="22"/>
          <w:rtl w:val="0"/>
          <w:lang w:val="it-IT"/>
        </w:rPr>
        <w:t xml:space="preserve"> o</w:t>
      </w:r>
      <w:r>
        <w:rPr>
          <w:rStyle w:val="Nessuno"/>
          <w:rFonts w:ascii="Arial" w:hAnsi="Arial"/>
          <w:i w:val="0"/>
          <w:iCs w:val="0"/>
          <w:sz w:val="22"/>
          <w:szCs w:val="22"/>
          <w:rtl w:val="0"/>
          <w:lang w:val="en-US"/>
        </w:rPr>
        <w:t>ver-represented (represented more than expected by chance)</w:t>
      </w:r>
      <w:r>
        <w:rPr>
          <w:rStyle w:val="Nessuno"/>
          <w:rFonts w:ascii="Arial" w:hAnsi="Arial"/>
          <w:i w:val="0"/>
          <w:iCs w:val="0"/>
          <w:sz w:val="22"/>
          <w:szCs w:val="22"/>
          <w:rtl w:val="0"/>
          <w:lang w:val="it-IT"/>
        </w:rPr>
        <w:t>.</w:t>
      </w:r>
    </w:p>
    <w:p>
      <w:pPr>
        <w:pStyle w:val="ParaNoInd"/>
        <w:bidi w:val="0"/>
        <w:spacing w:line="240" w:lineRule="auto"/>
        <w:ind w:left="0" w:right="0" w:firstLine="0"/>
        <w:jc w:val="both"/>
        <w:rPr>
          <w:rStyle w:val="Nessuno"/>
          <w:rFonts w:ascii="Arial" w:cs="Arial" w:hAnsi="Arial" w:eastAsia="Arial"/>
          <w:i w:val="0"/>
          <w:iCs w:val="0"/>
          <w:sz w:val="22"/>
          <w:szCs w:val="22"/>
          <w:rtl w:val="0"/>
        </w:rPr>
      </w:pPr>
    </w:p>
    <w:p>
      <w:pPr>
        <w:pStyle w:val="ParaNoInd"/>
        <w:bidi w:val="0"/>
        <w:spacing w:line="240" w:lineRule="auto"/>
        <w:ind w:left="0" w:right="0" w:firstLine="0"/>
        <w:jc w:val="both"/>
        <w:rPr>
          <w:rStyle w:val="Nessuno"/>
          <w:rFonts w:ascii="Arial" w:cs="Arial" w:hAnsi="Arial" w:eastAsia="Arial"/>
          <w:i w:val="0"/>
          <w:iCs w:val="0"/>
          <w:sz w:val="22"/>
          <w:szCs w:val="22"/>
          <w:rtl w:val="0"/>
        </w:rPr>
      </w:pPr>
      <w:r>
        <w:rPr>
          <w:rStyle w:val="Nessuno"/>
          <w:rFonts w:ascii="Arial" w:hAnsi="Arial"/>
          <w:i w:val="0"/>
          <w:iCs w:val="0"/>
          <w:sz w:val="22"/>
          <w:szCs w:val="22"/>
          <w:rtl w:val="0"/>
          <w:lang w:val="it-IT"/>
        </w:rPr>
        <w:t xml:space="preserve">Since we are interested in </w:t>
      </w:r>
      <w:r>
        <w:rPr>
          <w:rStyle w:val="Nessuno"/>
          <w:rFonts w:ascii="Arial" w:hAnsi="Arial"/>
          <w:i w:val="0"/>
          <w:iCs w:val="0"/>
          <w:sz w:val="22"/>
          <w:szCs w:val="22"/>
          <w:rtl w:val="0"/>
          <w:lang w:val="en-US"/>
        </w:rPr>
        <w:t>overrepresented GO categories</w:t>
      </w:r>
      <w:r>
        <w:rPr>
          <w:rStyle w:val="Nessuno"/>
          <w:rFonts w:ascii="Arial" w:hAnsi="Arial"/>
          <w:i w:val="0"/>
          <w:iCs w:val="0"/>
          <w:sz w:val="22"/>
          <w:szCs w:val="22"/>
          <w:rtl w:val="0"/>
          <w:lang w:val="it-IT"/>
        </w:rPr>
        <w:t xml:space="preserve">, we will report in the following tables the first ten results according to Biological Process, Cellular Component and Molecular Function (look at Table 4, Table, 5 and Table 6 for ). </w:t>
      </w:r>
    </w:p>
    <w:p>
      <w:pPr>
        <w:pStyle w:val="ParaNoInd"/>
        <w:bidi w:val="0"/>
        <w:spacing w:line="240" w:lineRule="auto"/>
        <w:ind w:left="0" w:right="0" w:firstLine="0"/>
        <w:jc w:val="both"/>
        <w:rPr>
          <w:rStyle w:val="Nessuno"/>
          <w:rFonts w:ascii="Arial" w:cs="Arial" w:hAnsi="Arial" w:eastAsia="Arial"/>
          <w:i w:val="0"/>
          <w:iCs w:val="0"/>
          <w:sz w:val="22"/>
          <w:szCs w:val="22"/>
          <w:rtl w:val="0"/>
        </w:rPr>
      </w:pPr>
    </w:p>
    <w:p>
      <w:pPr>
        <w:pStyle w:val="ParaNoInd"/>
        <w:spacing w:line="240" w:lineRule="auto"/>
        <w:rPr>
          <w:rStyle w:val="Nessuno"/>
          <w:rFonts w:ascii="Arial" w:cs="Arial" w:hAnsi="Arial" w:eastAsia="Arial"/>
          <w:sz w:val="22"/>
          <w:szCs w:val="22"/>
        </w:rPr>
      </w:pPr>
      <w:r>
        <w:rPr>
          <w:rStyle w:val="Nessuno"/>
          <w:rFonts w:ascii="Arial" w:hAnsi="Arial"/>
          <w:sz w:val="22"/>
          <w:szCs w:val="22"/>
          <w:rtl w:val="0"/>
          <w:lang w:val="en-US"/>
        </w:rPr>
        <w:t>The main interesting thing to say, is that we couldn</w:t>
      </w:r>
      <w:r>
        <w:rPr>
          <w:rStyle w:val="Nessuno"/>
          <w:rFonts w:ascii="Arial" w:hAnsi="Arial" w:hint="default"/>
          <w:sz w:val="22"/>
          <w:szCs w:val="22"/>
          <w:rtl w:val="0"/>
          <w:lang w:val="en-US"/>
        </w:rPr>
        <w:t>’</w:t>
      </w:r>
      <w:r>
        <w:rPr>
          <w:rStyle w:val="Nessuno"/>
          <w:rFonts w:ascii="Arial" w:hAnsi="Arial"/>
          <w:sz w:val="22"/>
          <w:szCs w:val="22"/>
          <w:rtl w:val="0"/>
          <w:lang w:val="en-US"/>
        </w:rPr>
        <w:t>t get any result by the Pathway ORA of the seed genes list, due to the small number of genes involved.</w:t>
      </w:r>
    </w:p>
    <w:p>
      <w:pPr>
        <w:pStyle w:val="Di default"/>
        <w:bidi w:val="0"/>
        <w:ind w:left="0" w:right="0" w:firstLine="0"/>
        <w:jc w:val="left"/>
        <w:rPr>
          <w:rStyle w:val="Nessuno"/>
          <w:rFonts w:ascii="Arial" w:cs="Arial" w:hAnsi="Arial" w:eastAsia="Arial"/>
          <w:color w:val="212121"/>
          <w:sz w:val="22"/>
          <w:szCs w:val="22"/>
          <w:shd w:val="clear" w:color="auto" w:fill="ffffff"/>
          <w:rtl w:val="0"/>
        </w:rPr>
      </w:pPr>
    </w:p>
    <w:p>
      <w:pPr>
        <w:pStyle w:val="Table caption"/>
        <w:spacing w:before="360" w:line="240" w:lineRule="auto"/>
        <w:rPr>
          <w:rStyle w:val="Nessuno"/>
          <w:rFonts w:ascii="Arial" w:cs="Arial" w:hAnsi="Arial" w:eastAsia="Arial"/>
          <w:sz w:val="22"/>
          <w:szCs w:val="22"/>
        </w:rPr>
      </w:pPr>
      <w:r>
        <w:rPr>
          <w:rStyle w:val="Nessuno"/>
          <w:rFonts w:ascii="Arial" w:hAnsi="Arial"/>
          <w:b w:val="1"/>
          <w:bCs w:val="1"/>
          <w:sz w:val="22"/>
          <w:szCs w:val="22"/>
          <w:rtl w:val="0"/>
          <w:lang w:val="en-US"/>
        </w:rPr>
        <w:t>Table 4.</w:t>
      </w:r>
      <w:r>
        <w:rPr>
          <w:rStyle w:val="Nessuno"/>
          <w:rFonts w:ascii="Arial" w:hAnsi="Arial" w:hint="default"/>
          <w:b w:val="1"/>
          <w:bCs w:val="1"/>
          <w:sz w:val="22"/>
          <w:szCs w:val="22"/>
          <w:rtl w:val="0"/>
          <w:lang w:val="en-US"/>
        </w:rPr>
        <w:t> </w:t>
      </w:r>
      <w:r>
        <w:rPr>
          <w:rStyle w:val="Nessuno"/>
          <w:rFonts w:ascii="Arial" w:hAnsi="Arial"/>
          <w:sz w:val="22"/>
          <w:szCs w:val="22"/>
          <w:rtl w:val="0"/>
          <w:lang w:val="en-US"/>
        </w:rPr>
        <w:t xml:space="preserve">Gene Ontology ORA </w:t>
      </w:r>
      <w:r>
        <w:rPr>
          <w:rStyle w:val="Nessuno"/>
          <w:rFonts w:ascii="Arial" w:hAnsi="Arial" w:hint="default"/>
          <w:sz w:val="22"/>
          <w:szCs w:val="22"/>
          <w:rtl w:val="0"/>
          <w:lang w:val="en-US"/>
        </w:rPr>
        <w:t xml:space="preserve">– </w:t>
      </w:r>
      <w:r>
        <w:rPr>
          <w:rStyle w:val="Nessuno"/>
          <w:rFonts w:ascii="Arial" w:hAnsi="Arial"/>
          <w:sz w:val="22"/>
          <w:szCs w:val="22"/>
          <w:rtl w:val="0"/>
          <w:lang w:val="en-US"/>
        </w:rPr>
        <w:t>Seed Genes</w:t>
      </w:r>
      <w:r>
        <w:rPr>
          <w:rStyle w:val="Nessuno"/>
          <w:rFonts w:ascii="Arial" w:hAnsi="Arial"/>
          <w:b w:val="1"/>
          <w:bCs w:val="1"/>
          <w:sz w:val="22"/>
          <w:szCs w:val="22"/>
          <w:rtl w:val="0"/>
          <w:lang w:val="en-US"/>
        </w:rPr>
        <w:t>.</w:t>
      </w:r>
    </w:p>
    <w:tbl>
      <w:tblPr>
        <w:tblW w:w="97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42"/>
        <w:gridCol w:w="3238"/>
        <w:gridCol w:w="2796"/>
        <w:gridCol w:w="2688"/>
      </w:tblGrid>
      <w:tr>
        <w:tblPrEx>
          <w:shd w:val="clear" w:color="auto" w:fill="ced7e7"/>
        </w:tblPrEx>
        <w:trPr>
          <w:trHeight w:val="250" w:hRule="atLeast"/>
        </w:trPr>
        <w:tc>
          <w:tcPr>
            <w:tcW w:type="dxa" w:w="104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line="240" w:lineRule="auto"/>
              <w:jc w:val="center"/>
            </w:pPr>
            <w:r>
              <w:rPr>
                <w:rStyle w:val="Nessuno"/>
                <w:rFonts w:ascii="Calibri" w:cs="Calibri" w:hAnsi="Calibri" w:eastAsia="Calibri"/>
                <w:b w:val="1"/>
                <w:bCs w:val="1"/>
                <w:sz w:val="22"/>
                <w:szCs w:val="22"/>
                <w:rtl w:val="0"/>
                <w:lang w:val="it-IT"/>
              </w:rPr>
              <w:t>Ranking</w:t>
            </w:r>
          </w:p>
        </w:tc>
        <w:tc>
          <w:tcPr>
            <w:tcW w:type="dxa" w:w="32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it-IT"/>
              </w:rPr>
              <w:t>Biological Process</w:t>
            </w:r>
          </w:p>
        </w:tc>
        <w:tc>
          <w:tcPr>
            <w:tcW w:type="dxa" w:w="279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en-US"/>
              </w:rPr>
              <w:t>Cellular Component</w:t>
            </w:r>
          </w:p>
        </w:tc>
        <w:tc>
          <w:tcPr>
            <w:tcW w:type="dxa" w:w="268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en-US"/>
              </w:rPr>
              <w:t>Molecular Function</w:t>
            </w:r>
          </w:p>
        </w:tc>
      </w:tr>
      <w:tr>
        <w:tblPrEx>
          <w:shd w:val="clear" w:color="auto" w:fill="ced7e7"/>
        </w:tblPrEx>
        <w:trPr>
          <w:trHeight w:val="256" w:hRule="atLeast"/>
        </w:trPr>
        <w:tc>
          <w:tcPr>
            <w:tcW w:type="dxa" w:w="1042"/>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1</w:t>
            </w:r>
          </w:p>
        </w:tc>
        <w:tc>
          <w:tcPr>
            <w:tcW w:type="dxa" w:w="3238"/>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metabolic process</w:t>
            </w:r>
          </w:p>
        </w:tc>
        <w:tc>
          <w:tcPr>
            <w:tcW w:type="dxa" w:w="2796"/>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plasma membrane</w:t>
            </w:r>
          </w:p>
        </w:tc>
        <w:tc>
          <w:tcPr>
            <w:tcW w:type="dxa" w:w="2688"/>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protein binding</w:t>
            </w:r>
          </w:p>
        </w:tc>
      </w:tr>
      <w:tr>
        <w:tblPrEx>
          <w:shd w:val="clear" w:color="auto" w:fill="ced7e7"/>
        </w:tblPrEx>
        <w:trPr>
          <w:trHeight w:val="501" w:hRule="atLeast"/>
        </w:trPr>
        <w:tc>
          <w:tcPr>
            <w:tcW w:type="dxa" w:w="1042"/>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2</w:t>
            </w:r>
          </w:p>
        </w:tc>
        <w:tc>
          <w:tcPr>
            <w:tcW w:type="dxa" w:w="3238"/>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regulation of transcription, DNA-templated</w:t>
            </w:r>
          </w:p>
        </w:tc>
        <w:tc>
          <w:tcPr>
            <w:tcW w:type="dxa" w:w="2796"/>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2"/>
                <w:szCs w:val="22"/>
              </w:rPr>
            </w:pPr>
            <w:r>
              <w:rPr>
                <w:rStyle w:val="Nessuno"/>
                <w:rFonts w:ascii="Calibri" w:cs="Calibri" w:hAnsi="Calibri" w:eastAsia="Calibri"/>
                <w:sz w:val="22"/>
                <w:szCs w:val="22"/>
                <w:rtl w:val="0"/>
                <w:lang w:val="en-US"/>
              </w:rPr>
              <w:t>integral component of</w:t>
            </w:r>
          </w:p>
          <w:p>
            <w:pPr>
              <w:pStyle w:val="Normal.0"/>
              <w:bidi w:val="0"/>
              <w:ind w:left="0" w:right="0" w:firstLine="0"/>
              <w:jc w:val="center"/>
              <w:rPr>
                <w:rtl w:val="0"/>
              </w:rPr>
            </w:pPr>
            <w:r>
              <w:rPr>
                <w:rStyle w:val="Nessuno"/>
                <w:rFonts w:ascii="Calibri" w:cs="Calibri" w:hAnsi="Calibri" w:eastAsia="Calibri"/>
                <w:sz w:val="22"/>
                <w:szCs w:val="22"/>
                <w:rtl w:val="0"/>
                <w:lang w:val="en-US"/>
              </w:rPr>
              <w:t>membrane</w:t>
            </w:r>
          </w:p>
        </w:tc>
        <w:tc>
          <w:tcPr>
            <w:tcW w:type="dxa" w:w="268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ATP binding</w:t>
            </w:r>
          </w:p>
        </w:tc>
      </w:tr>
      <w:tr>
        <w:tblPrEx>
          <w:shd w:val="clear" w:color="auto" w:fill="ced7e7"/>
        </w:tblPrEx>
        <w:trPr>
          <w:trHeight w:val="261" w:hRule="atLeast"/>
        </w:trPr>
        <w:tc>
          <w:tcPr>
            <w:tcW w:type="dxa" w:w="1042"/>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3</w:t>
            </w:r>
          </w:p>
        </w:tc>
        <w:tc>
          <w:tcPr>
            <w:tcW w:type="dxa" w:w="3238"/>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gene expression</w:t>
            </w:r>
          </w:p>
        </w:tc>
        <w:tc>
          <w:tcPr>
            <w:tcW w:type="dxa" w:w="2796"/>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cytosol</w:t>
            </w:r>
          </w:p>
        </w:tc>
        <w:tc>
          <w:tcPr>
            <w:tcW w:type="dxa" w:w="268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metal ion binding</w:t>
            </w:r>
          </w:p>
        </w:tc>
      </w:tr>
      <w:tr>
        <w:tblPrEx>
          <w:shd w:val="clear" w:color="auto" w:fill="ced7e7"/>
        </w:tblPrEx>
        <w:trPr>
          <w:trHeight w:val="501" w:hRule="atLeast"/>
        </w:trPr>
        <w:tc>
          <w:tcPr>
            <w:tcW w:type="dxa" w:w="1042"/>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4</w:t>
            </w:r>
          </w:p>
        </w:tc>
        <w:tc>
          <w:tcPr>
            <w:tcW w:type="dxa" w:w="3238"/>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rPr>
                <w:rFonts w:ascii="Calibri" w:cs="Calibri" w:hAnsi="Calibri" w:eastAsia="Calibri"/>
                <w:sz w:val="22"/>
                <w:szCs w:val="22"/>
              </w:rPr>
            </w:pPr>
            <w:r>
              <w:rPr>
                <w:rStyle w:val="Nessuno"/>
                <w:rFonts w:ascii="Calibri" w:cs="Calibri" w:hAnsi="Calibri" w:eastAsia="Calibri"/>
                <w:sz w:val="22"/>
                <w:szCs w:val="22"/>
                <w:rtl w:val="0"/>
                <w:lang w:val="en-US"/>
              </w:rPr>
              <w:t>positive regulation of</w:t>
            </w:r>
          </w:p>
          <w:p>
            <w:pPr>
              <w:pStyle w:val="Normal.0"/>
              <w:bidi w:val="0"/>
              <w:spacing w:line="240" w:lineRule="auto"/>
              <w:ind w:left="0" w:right="0" w:firstLine="0"/>
              <w:jc w:val="center"/>
              <w:rPr>
                <w:rtl w:val="0"/>
              </w:rPr>
            </w:pPr>
            <w:r>
              <w:rPr>
                <w:rStyle w:val="Nessuno"/>
                <w:rFonts w:ascii="Calibri" w:cs="Calibri" w:hAnsi="Calibri" w:eastAsia="Calibri"/>
                <w:sz w:val="22"/>
                <w:szCs w:val="22"/>
                <w:rtl w:val="0"/>
                <w:lang w:val="en-US"/>
              </w:rPr>
              <w:t xml:space="preserve"> transcription, DNA-templated</w:t>
            </w:r>
          </w:p>
        </w:tc>
        <w:tc>
          <w:tcPr>
            <w:tcW w:type="dxa" w:w="2796"/>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integral component of plasma membrane</w:t>
            </w:r>
          </w:p>
        </w:tc>
        <w:tc>
          <w:tcPr>
            <w:tcW w:type="dxa" w:w="268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zinc ion binding</w:t>
            </w:r>
          </w:p>
        </w:tc>
      </w:tr>
      <w:tr>
        <w:tblPrEx>
          <w:shd w:val="clear" w:color="auto" w:fill="ced7e7"/>
        </w:tblPrEx>
        <w:trPr>
          <w:trHeight w:val="500" w:hRule="atLeast"/>
        </w:trPr>
        <w:tc>
          <w:tcPr>
            <w:tcW w:type="dxa" w:w="1042"/>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5</w:t>
            </w:r>
          </w:p>
        </w:tc>
        <w:tc>
          <w:tcPr>
            <w:tcW w:type="dxa" w:w="3238"/>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cellular protein metabolic process</w:t>
            </w:r>
          </w:p>
        </w:tc>
        <w:tc>
          <w:tcPr>
            <w:tcW w:type="dxa" w:w="2796"/>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membrane</w:t>
            </w:r>
          </w:p>
        </w:tc>
        <w:tc>
          <w:tcPr>
            <w:tcW w:type="dxa" w:w="268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calcium ion binding</w:t>
            </w:r>
          </w:p>
        </w:tc>
      </w:tr>
      <w:tr>
        <w:tblPrEx>
          <w:shd w:val="clear" w:color="auto" w:fill="ced7e7"/>
        </w:tblPrEx>
        <w:trPr>
          <w:trHeight w:val="261" w:hRule="atLeast"/>
        </w:trPr>
        <w:tc>
          <w:tcPr>
            <w:tcW w:type="dxa" w:w="1042"/>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6</w:t>
            </w:r>
          </w:p>
        </w:tc>
        <w:tc>
          <w:tcPr>
            <w:tcW w:type="dxa" w:w="3238"/>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viral process</w:t>
            </w:r>
          </w:p>
        </w:tc>
        <w:tc>
          <w:tcPr>
            <w:tcW w:type="dxa" w:w="2796"/>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intracellular</w:t>
            </w:r>
          </w:p>
        </w:tc>
        <w:tc>
          <w:tcPr>
            <w:tcW w:type="dxa" w:w="268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molecular_function</w:t>
            </w:r>
          </w:p>
        </w:tc>
      </w:tr>
      <w:tr>
        <w:tblPrEx>
          <w:shd w:val="clear" w:color="auto" w:fill="ced7e7"/>
        </w:tblPrEx>
        <w:trPr>
          <w:trHeight w:val="501" w:hRule="atLeast"/>
        </w:trPr>
        <w:tc>
          <w:tcPr>
            <w:tcW w:type="dxa" w:w="1042"/>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7</w:t>
            </w:r>
          </w:p>
        </w:tc>
        <w:tc>
          <w:tcPr>
            <w:tcW w:type="dxa" w:w="3238"/>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transcription, DNA-templated</w:t>
            </w:r>
          </w:p>
        </w:tc>
        <w:tc>
          <w:tcPr>
            <w:tcW w:type="dxa" w:w="2796"/>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cell surface</w:t>
            </w:r>
          </w:p>
        </w:tc>
        <w:tc>
          <w:tcPr>
            <w:tcW w:type="dxa" w:w="268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sequence-specific DNA binding</w:t>
            </w:r>
          </w:p>
        </w:tc>
      </w:tr>
      <w:tr>
        <w:tblPrEx>
          <w:shd w:val="clear" w:color="auto" w:fill="ced7e7"/>
        </w:tblPrEx>
        <w:trPr>
          <w:trHeight w:val="741" w:hRule="atLeast"/>
        </w:trPr>
        <w:tc>
          <w:tcPr>
            <w:tcW w:type="dxa" w:w="1042"/>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8</w:t>
            </w:r>
          </w:p>
        </w:tc>
        <w:tc>
          <w:tcPr>
            <w:tcW w:type="dxa" w:w="3238"/>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rPr>
                <w:rFonts w:ascii="Calibri" w:cs="Calibri" w:hAnsi="Calibri" w:eastAsia="Calibri"/>
                <w:sz w:val="22"/>
                <w:szCs w:val="22"/>
              </w:rPr>
            </w:pPr>
            <w:r>
              <w:rPr>
                <w:rStyle w:val="Nessuno"/>
                <w:rFonts w:ascii="Calibri" w:cs="Calibri" w:hAnsi="Calibri" w:eastAsia="Calibri"/>
                <w:sz w:val="22"/>
                <w:szCs w:val="22"/>
                <w:rtl w:val="0"/>
                <w:lang w:val="en-US"/>
              </w:rPr>
              <w:t xml:space="preserve">transcription from RNA </w:t>
            </w:r>
          </w:p>
          <w:p>
            <w:pPr>
              <w:pStyle w:val="Normal.0"/>
              <w:bidi w:val="0"/>
              <w:spacing w:line="240" w:lineRule="auto"/>
              <w:ind w:left="0" w:right="0" w:firstLine="0"/>
              <w:jc w:val="center"/>
              <w:rPr>
                <w:rtl w:val="0"/>
              </w:rPr>
            </w:pPr>
            <w:r>
              <w:rPr>
                <w:rStyle w:val="Nessuno"/>
                <w:rFonts w:ascii="Calibri" w:cs="Calibri" w:hAnsi="Calibri" w:eastAsia="Calibri"/>
                <w:sz w:val="22"/>
                <w:szCs w:val="22"/>
                <w:rtl w:val="0"/>
                <w:lang w:val="en-US"/>
              </w:rPr>
              <w:t>polymerase II promoter</w:t>
            </w:r>
          </w:p>
        </w:tc>
        <w:tc>
          <w:tcPr>
            <w:tcW w:type="dxa" w:w="2796"/>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cell junction</w:t>
            </w:r>
          </w:p>
        </w:tc>
        <w:tc>
          <w:tcPr>
            <w:tcW w:type="dxa" w:w="268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sequence-specific DNA binding transcription factor activity</w:t>
            </w:r>
          </w:p>
        </w:tc>
      </w:tr>
      <w:tr>
        <w:tblPrEx>
          <w:shd w:val="clear" w:color="auto" w:fill="ced7e7"/>
        </w:tblPrEx>
        <w:trPr>
          <w:trHeight w:val="261" w:hRule="atLeast"/>
        </w:trPr>
        <w:tc>
          <w:tcPr>
            <w:tcW w:type="dxa" w:w="1042"/>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9</w:t>
            </w:r>
          </w:p>
        </w:tc>
        <w:tc>
          <w:tcPr>
            <w:tcW w:type="dxa" w:w="3238"/>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cell adhesion</w:t>
            </w:r>
          </w:p>
        </w:tc>
        <w:tc>
          <w:tcPr>
            <w:tcW w:type="dxa" w:w="2796"/>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cytoskeleton</w:t>
            </w:r>
          </w:p>
        </w:tc>
        <w:tc>
          <w:tcPr>
            <w:tcW w:type="dxa" w:w="268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binding</w:t>
            </w:r>
          </w:p>
        </w:tc>
      </w:tr>
      <w:tr>
        <w:tblPrEx>
          <w:shd w:val="clear" w:color="auto" w:fill="ced7e7"/>
        </w:tblPrEx>
        <w:trPr>
          <w:trHeight w:val="735" w:hRule="atLeast"/>
        </w:trPr>
        <w:tc>
          <w:tcPr>
            <w:tcW w:type="dxa" w:w="104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10</w:t>
            </w:r>
          </w:p>
        </w:tc>
        <w:tc>
          <w:tcPr>
            <w:tcW w:type="dxa" w:w="3238"/>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regulation of transcription from RNA polymerase II promoter</w:t>
            </w:r>
          </w:p>
        </w:tc>
        <w:tc>
          <w:tcPr>
            <w:tcW w:type="dxa" w:w="2796"/>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proteinaceous extracellular matrix</w:t>
            </w:r>
          </w:p>
        </w:tc>
        <w:tc>
          <w:tcPr>
            <w:tcW w:type="dxa" w:w="2688"/>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actin binding</w:t>
            </w:r>
          </w:p>
        </w:tc>
      </w:tr>
    </w:tbl>
    <w:p>
      <w:pPr>
        <w:pStyle w:val="Table caption"/>
        <w:widowControl w:val="0"/>
        <w:spacing w:before="360" w:line="240" w:lineRule="auto"/>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p>
    <w:p>
      <w:pPr>
        <w:pStyle w:val="Table caption"/>
        <w:spacing w:before="360" w:line="240" w:lineRule="auto"/>
        <w:rPr>
          <w:rStyle w:val="Nessuno"/>
          <w:rFonts w:ascii="Arial" w:cs="Arial" w:hAnsi="Arial" w:eastAsia="Arial"/>
          <w:sz w:val="22"/>
          <w:szCs w:val="22"/>
        </w:rPr>
      </w:pPr>
      <w:r>
        <w:rPr>
          <w:rStyle w:val="Nessuno"/>
          <w:rFonts w:ascii="Arial" w:hAnsi="Arial"/>
          <w:b w:val="1"/>
          <w:bCs w:val="1"/>
          <w:sz w:val="22"/>
          <w:szCs w:val="22"/>
          <w:rtl w:val="0"/>
          <w:lang w:val="en-US"/>
        </w:rPr>
        <w:t>Table 5.</w:t>
      </w:r>
      <w:r>
        <w:rPr>
          <w:rStyle w:val="Nessuno"/>
          <w:rFonts w:ascii="Arial" w:hAnsi="Arial" w:hint="default"/>
          <w:b w:val="1"/>
          <w:bCs w:val="1"/>
          <w:sz w:val="22"/>
          <w:szCs w:val="22"/>
          <w:rtl w:val="0"/>
          <w:lang w:val="en-US"/>
        </w:rPr>
        <w:t> </w:t>
      </w:r>
      <w:r>
        <w:rPr>
          <w:rStyle w:val="Nessuno"/>
          <w:rFonts w:ascii="Arial" w:hAnsi="Arial"/>
          <w:sz w:val="22"/>
          <w:szCs w:val="22"/>
          <w:rtl w:val="0"/>
          <w:lang w:val="en-US"/>
        </w:rPr>
        <w:t xml:space="preserve">Gene Ontology ORA </w:t>
      </w:r>
      <w:r>
        <w:rPr>
          <w:rStyle w:val="Nessuno"/>
          <w:rFonts w:ascii="Arial" w:hAnsi="Arial" w:hint="default"/>
          <w:sz w:val="22"/>
          <w:szCs w:val="22"/>
          <w:rtl w:val="0"/>
          <w:lang w:val="en-US"/>
        </w:rPr>
        <w:t xml:space="preserve">– </w:t>
      </w:r>
      <w:r>
        <w:rPr>
          <w:rStyle w:val="Nessuno"/>
          <w:rFonts w:ascii="Arial" w:hAnsi="Arial"/>
          <w:sz w:val="22"/>
          <w:szCs w:val="22"/>
          <w:rtl w:val="0"/>
          <w:lang w:val="en-US"/>
        </w:rPr>
        <w:t>Union Interactome Genes</w:t>
      </w:r>
      <w:r>
        <w:rPr>
          <w:rStyle w:val="Nessuno"/>
          <w:rFonts w:ascii="Arial" w:hAnsi="Arial"/>
          <w:b w:val="1"/>
          <w:bCs w:val="1"/>
          <w:sz w:val="22"/>
          <w:szCs w:val="22"/>
          <w:rtl w:val="0"/>
          <w:lang w:val="en-US"/>
        </w:rPr>
        <w:t>.</w:t>
      </w:r>
    </w:p>
    <w:tbl>
      <w:tblPr>
        <w:tblW w:w="97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35"/>
        <w:gridCol w:w="3136"/>
        <w:gridCol w:w="2790"/>
        <w:gridCol w:w="2683"/>
      </w:tblGrid>
      <w:tr>
        <w:tblPrEx>
          <w:shd w:val="clear" w:color="auto" w:fill="ced7e7"/>
        </w:tblPrEx>
        <w:trPr>
          <w:trHeight w:val="247" w:hRule="atLeast"/>
        </w:trPr>
        <w:tc>
          <w:tcPr>
            <w:tcW w:type="dxa" w:w="113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line="240" w:lineRule="auto"/>
              <w:jc w:val="center"/>
            </w:pPr>
            <w:r>
              <w:rPr>
                <w:rStyle w:val="Nessuno"/>
                <w:rFonts w:ascii="Calibri" w:cs="Calibri" w:hAnsi="Calibri" w:eastAsia="Calibri"/>
                <w:b w:val="1"/>
                <w:bCs w:val="1"/>
                <w:sz w:val="22"/>
                <w:szCs w:val="22"/>
                <w:rtl w:val="0"/>
                <w:lang w:val="it-IT"/>
              </w:rPr>
              <w:t>Ranking</w:t>
            </w:r>
          </w:p>
        </w:tc>
        <w:tc>
          <w:tcPr>
            <w:tcW w:type="dxa" w:w="313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it-IT"/>
              </w:rPr>
              <w:t>Biological Process</w:t>
            </w:r>
          </w:p>
        </w:tc>
        <w:tc>
          <w:tcPr>
            <w:tcW w:type="dxa" w:w="279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en-US"/>
              </w:rPr>
              <w:t>Cellular Component</w:t>
            </w:r>
          </w:p>
        </w:tc>
        <w:tc>
          <w:tcPr>
            <w:tcW w:type="dxa" w:w="268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en-US"/>
              </w:rPr>
              <w:t>Molecular Function</w:t>
            </w:r>
          </w:p>
        </w:tc>
      </w:tr>
      <w:tr>
        <w:tblPrEx>
          <w:shd w:val="clear" w:color="auto" w:fill="ced7e7"/>
        </w:tblPrEx>
        <w:trPr>
          <w:trHeight w:val="248" w:hRule="atLeast"/>
        </w:trPr>
        <w:tc>
          <w:tcPr>
            <w:tcW w:type="dxa" w:w="113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1</w:t>
            </w:r>
          </w:p>
        </w:tc>
        <w:tc>
          <w:tcPr>
            <w:tcW w:type="dxa" w:w="313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metabolic process</w:t>
            </w:r>
          </w:p>
        </w:tc>
        <w:tc>
          <w:tcPr>
            <w:tcW w:type="dxa" w:w="2790"/>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plasma membrane</w:t>
            </w:r>
          </w:p>
        </w:tc>
        <w:tc>
          <w:tcPr>
            <w:tcW w:type="dxa" w:w="2682"/>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protein binding</w:t>
            </w:r>
          </w:p>
        </w:tc>
      </w:tr>
      <w:tr>
        <w:tblPrEx>
          <w:shd w:val="clear" w:color="auto" w:fill="ced7e7"/>
        </w:tblPrEx>
        <w:trPr>
          <w:trHeight w:val="499" w:hRule="atLeast"/>
        </w:trPr>
        <w:tc>
          <w:tcPr>
            <w:tcW w:type="dxa" w:w="1135"/>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2</w:t>
            </w:r>
          </w:p>
        </w:tc>
        <w:tc>
          <w:tcPr>
            <w:tcW w:type="dxa" w:w="313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regulation of transcription, DNA-templated</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2"/>
                <w:szCs w:val="22"/>
              </w:rPr>
            </w:pPr>
            <w:r>
              <w:rPr>
                <w:rStyle w:val="Nessuno"/>
                <w:rFonts w:ascii="Calibri" w:cs="Calibri" w:hAnsi="Calibri" w:eastAsia="Calibri"/>
                <w:sz w:val="22"/>
                <w:szCs w:val="22"/>
                <w:rtl w:val="0"/>
                <w:lang w:val="en-US"/>
              </w:rPr>
              <w:t>integral component of</w:t>
            </w:r>
          </w:p>
          <w:p>
            <w:pPr>
              <w:pStyle w:val="Normal.0"/>
              <w:bidi w:val="0"/>
              <w:ind w:left="0" w:right="0" w:firstLine="0"/>
              <w:jc w:val="center"/>
              <w:rPr>
                <w:rtl w:val="0"/>
              </w:rPr>
            </w:pPr>
            <w:r>
              <w:rPr>
                <w:rStyle w:val="Nessuno"/>
                <w:rFonts w:ascii="Calibri" w:cs="Calibri" w:hAnsi="Calibri" w:eastAsia="Calibri"/>
                <w:sz w:val="22"/>
                <w:szCs w:val="22"/>
                <w:rtl w:val="0"/>
                <w:lang w:val="en-US"/>
              </w:rPr>
              <w:t xml:space="preserve"> membrane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ATP binding</w:t>
            </w:r>
          </w:p>
        </w:tc>
      </w:tr>
      <w:tr>
        <w:tblPrEx>
          <w:shd w:val="clear" w:color="auto" w:fill="ced7e7"/>
        </w:tblPrEx>
        <w:trPr>
          <w:trHeight w:val="259" w:hRule="atLeast"/>
        </w:trPr>
        <w:tc>
          <w:tcPr>
            <w:tcW w:type="dxa" w:w="1135"/>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3</w:t>
            </w:r>
          </w:p>
        </w:tc>
        <w:tc>
          <w:tcPr>
            <w:tcW w:type="dxa" w:w="313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gene expression</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cytosol</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metal ion binding</w:t>
            </w:r>
          </w:p>
        </w:tc>
      </w:tr>
      <w:tr>
        <w:tblPrEx>
          <w:shd w:val="clear" w:color="auto" w:fill="ced7e7"/>
        </w:tblPrEx>
        <w:trPr>
          <w:trHeight w:val="499" w:hRule="atLeast"/>
        </w:trPr>
        <w:tc>
          <w:tcPr>
            <w:tcW w:type="dxa" w:w="1135"/>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4</w:t>
            </w:r>
          </w:p>
        </w:tc>
        <w:tc>
          <w:tcPr>
            <w:tcW w:type="dxa" w:w="313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2"/>
                <w:szCs w:val="22"/>
              </w:rPr>
            </w:pPr>
            <w:r>
              <w:rPr>
                <w:rStyle w:val="Nessuno"/>
                <w:rFonts w:ascii="Calibri" w:cs="Calibri" w:hAnsi="Calibri" w:eastAsia="Calibri"/>
                <w:sz w:val="22"/>
                <w:szCs w:val="22"/>
                <w:rtl w:val="0"/>
                <w:lang w:val="en-US"/>
              </w:rPr>
              <w:t xml:space="preserve">positive regulation of </w:t>
            </w:r>
          </w:p>
          <w:p>
            <w:pPr>
              <w:pStyle w:val="Normal.0"/>
              <w:bidi w:val="0"/>
              <w:ind w:left="0" w:right="0" w:firstLine="0"/>
              <w:jc w:val="center"/>
              <w:rPr>
                <w:rtl w:val="0"/>
              </w:rPr>
            </w:pPr>
            <w:r>
              <w:rPr>
                <w:rStyle w:val="Nessuno"/>
                <w:rFonts w:ascii="Calibri" w:cs="Calibri" w:hAnsi="Calibri" w:eastAsia="Calibri"/>
                <w:sz w:val="22"/>
                <w:szCs w:val="22"/>
                <w:rtl w:val="0"/>
                <w:lang w:val="en-US"/>
              </w:rPr>
              <w:t>transcription, DNA-templated</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integral component of plasma membrane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zinc ion binding</w:t>
            </w:r>
          </w:p>
        </w:tc>
      </w:tr>
      <w:tr>
        <w:tblPrEx>
          <w:shd w:val="clear" w:color="auto" w:fill="ced7e7"/>
        </w:tblPrEx>
        <w:trPr>
          <w:trHeight w:val="499" w:hRule="atLeast"/>
        </w:trPr>
        <w:tc>
          <w:tcPr>
            <w:tcW w:type="dxa" w:w="1135"/>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5</w:t>
            </w:r>
          </w:p>
        </w:tc>
        <w:tc>
          <w:tcPr>
            <w:tcW w:type="dxa" w:w="313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cellular protein metabolic process</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membrane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calcium ion binding</w:t>
            </w:r>
          </w:p>
        </w:tc>
      </w:tr>
      <w:tr>
        <w:tblPrEx>
          <w:shd w:val="clear" w:color="auto" w:fill="ced7e7"/>
        </w:tblPrEx>
        <w:trPr>
          <w:trHeight w:val="259" w:hRule="atLeast"/>
        </w:trPr>
        <w:tc>
          <w:tcPr>
            <w:tcW w:type="dxa" w:w="1135"/>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6</w:t>
            </w:r>
          </w:p>
        </w:tc>
        <w:tc>
          <w:tcPr>
            <w:tcW w:type="dxa" w:w="313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viral process</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intracellular</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Molecular function</w:t>
            </w:r>
          </w:p>
        </w:tc>
      </w:tr>
      <w:tr>
        <w:tblPrEx>
          <w:shd w:val="clear" w:color="auto" w:fill="ced7e7"/>
        </w:tblPrEx>
        <w:trPr>
          <w:trHeight w:val="499" w:hRule="atLeast"/>
        </w:trPr>
        <w:tc>
          <w:tcPr>
            <w:tcW w:type="dxa" w:w="1135"/>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7</w:t>
            </w:r>
          </w:p>
        </w:tc>
        <w:tc>
          <w:tcPr>
            <w:tcW w:type="dxa" w:w="313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transcription, DNA-templated</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cell surface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sequence-specific DNA binding</w:t>
            </w:r>
          </w:p>
        </w:tc>
      </w:tr>
      <w:tr>
        <w:tblPrEx>
          <w:shd w:val="clear" w:color="auto" w:fill="ced7e7"/>
        </w:tblPrEx>
        <w:trPr>
          <w:trHeight w:val="739" w:hRule="atLeast"/>
        </w:trPr>
        <w:tc>
          <w:tcPr>
            <w:tcW w:type="dxa" w:w="1135"/>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8</w:t>
            </w:r>
          </w:p>
        </w:tc>
        <w:tc>
          <w:tcPr>
            <w:tcW w:type="dxa" w:w="313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2"/>
                <w:szCs w:val="22"/>
              </w:rPr>
            </w:pPr>
            <w:r>
              <w:rPr>
                <w:rStyle w:val="Nessuno"/>
                <w:rFonts w:ascii="Calibri" w:cs="Calibri" w:hAnsi="Calibri" w:eastAsia="Calibri"/>
                <w:sz w:val="22"/>
                <w:szCs w:val="22"/>
                <w:rtl w:val="0"/>
                <w:lang w:val="en-US"/>
              </w:rPr>
              <w:t>transcription from RNA</w:t>
            </w:r>
          </w:p>
          <w:p>
            <w:pPr>
              <w:pStyle w:val="Normal.0"/>
              <w:bidi w:val="0"/>
              <w:ind w:left="0" w:right="0" w:firstLine="0"/>
              <w:jc w:val="center"/>
              <w:rPr>
                <w:rtl w:val="0"/>
              </w:rPr>
            </w:pPr>
            <w:r>
              <w:rPr>
                <w:rStyle w:val="Nessuno"/>
                <w:rFonts w:ascii="Calibri" w:cs="Calibri" w:hAnsi="Calibri" w:eastAsia="Calibri"/>
                <w:sz w:val="22"/>
                <w:szCs w:val="22"/>
                <w:rtl w:val="0"/>
                <w:lang w:val="en-US"/>
              </w:rPr>
              <w:t>polymerase II promoter</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cell junction</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sequence-specific DNA binding transcription factor activity</w:t>
            </w:r>
          </w:p>
        </w:tc>
      </w:tr>
      <w:tr>
        <w:tblPrEx>
          <w:shd w:val="clear" w:color="auto" w:fill="ced7e7"/>
        </w:tblPrEx>
        <w:trPr>
          <w:trHeight w:val="259" w:hRule="atLeast"/>
        </w:trPr>
        <w:tc>
          <w:tcPr>
            <w:tcW w:type="dxa" w:w="1135"/>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9</w:t>
            </w:r>
          </w:p>
        </w:tc>
        <w:tc>
          <w:tcPr>
            <w:tcW w:type="dxa" w:w="3135"/>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cell adhesion</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cytoskeleton</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binding</w:t>
            </w:r>
          </w:p>
        </w:tc>
      </w:tr>
      <w:tr>
        <w:tblPrEx>
          <w:shd w:val="clear" w:color="auto" w:fill="ced7e7"/>
        </w:tblPrEx>
        <w:trPr>
          <w:trHeight w:val="734" w:hRule="atLeast"/>
        </w:trPr>
        <w:tc>
          <w:tcPr>
            <w:tcW w:type="dxa" w:w="113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10</w:t>
            </w:r>
          </w:p>
        </w:tc>
        <w:tc>
          <w:tcPr>
            <w:tcW w:type="dxa" w:w="313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regulation of transcription from RNA polymerase II promoter</w:t>
            </w:r>
          </w:p>
        </w:tc>
        <w:tc>
          <w:tcPr>
            <w:tcW w:type="dxa" w:w="279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proteinaceous extracellular matrix</w:t>
            </w:r>
          </w:p>
        </w:tc>
        <w:tc>
          <w:tcPr>
            <w:tcW w:type="dxa" w:w="268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actin binding</w:t>
            </w:r>
          </w:p>
        </w:tc>
      </w:tr>
    </w:tbl>
    <w:p>
      <w:pPr>
        <w:pStyle w:val="Table caption"/>
        <w:widowControl w:val="0"/>
        <w:spacing w:before="360" w:line="240" w:lineRule="auto"/>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p>
    <w:p>
      <w:pPr>
        <w:pStyle w:val="Table caption"/>
        <w:spacing w:before="360" w:line="240" w:lineRule="auto"/>
        <w:rPr>
          <w:rStyle w:val="Nessuno"/>
          <w:rFonts w:ascii="Arial" w:cs="Arial" w:hAnsi="Arial" w:eastAsia="Arial"/>
          <w:sz w:val="22"/>
          <w:szCs w:val="22"/>
        </w:rPr>
      </w:pPr>
      <w:r>
        <w:rPr>
          <w:rStyle w:val="Nessuno"/>
          <w:rFonts w:ascii="Arial" w:hAnsi="Arial"/>
          <w:b w:val="1"/>
          <w:bCs w:val="1"/>
          <w:sz w:val="22"/>
          <w:szCs w:val="22"/>
          <w:rtl w:val="0"/>
          <w:lang w:val="en-US"/>
        </w:rPr>
        <w:t>Table 6.</w:t>
      </w:r>
      <w:r>
        <w:rPr>
          <w:rStyle w:val="Nessuno"/>
          <w:rFonts w:ascii="Arial" w:hAnsi="Arial" w:hint="default"/>
          <w:b w:val="1"/>
          <w:bCs w:val="1"/>
          <w:sz w:val="22"/>
          <w:szCs w:val="22"/>
          <w:rtl w:val="0"/>
          <w:lang w:val="en-US"/>
        </w:rPr>
        <w:t> </w:t>
      </w:r>
      <w:r>
        <w:rPr>
          <w:rStyle w:val="Nessuno"/>
          <w:rFonts w:ascii="Arial" w:hAnsi="Arial"/>
          <w:sz w:val="22"/>
          <w:szCs w:val="22"/>
          <w:rtl w:val="0"/>
          <w:lang w:val="en-US"/>
        </w:rPr>
        <w:t xml:space="preserve">Gene Ontology ORA </w:t>
      </w:r>
      <w:r>
        <w:rPr>
          <w:rStyle w:val="Nessuno"/>
          <w:rFonts w:ascii="Arial" w:hAnsi="Arial" w:hint="default"/>
          <w:sz w:val="22"/>
          <w:szCs w:val="22"/>
          <w:rtl w:val="0"/>
          <w:lang w:val="en-US"/>
        </w:rPr>
        <w:t xml:space="preserve">– </w:t>
      </w:r>
      <w:r>
        <w:rPr>
          <w:rStyle w:val="Nessuno"/>
          <w:rFonts w:ascii="Arial" w:hAnsi="Arial"/>
          <w:sz w:val="22"/>
          <w:szCs w:val="22"/>
          <w:rtl w:val="0"/>
          <w:lang w:val="en-US"/>
        </w:rPr>
        <w:t>Intersection Interactome Genes</w:t>
      </w:r>
      <w:r>
        <w:rPr>
          <w:rStyle w:val="Nessuno"/>
          <w:rFonts w:ascii="Arial" w:hAnsi="Arial"/>
          <w:b w:val="1"/>
          <w:bCs w:val="1"/>
          <w:sz w:val="22"/>
          <w:szCs w:val="22"/>
          <w:rtl w:val="0"/>
          <w:lang w:val="en-US"/>
        </w:rPr>
        <w:t>.</w:t>
      </w:r>
    </w:p>
    <w:tbl>
      <w:tblPr>
        <w:tblW w:w="97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13"/>
        <w:gridCol w:w="3158"/>
        <w:gridCol w:w="2790"/>
        <w:gridCol w:w="2683"/>
      </w:tblGrid>
      <w:tr>
        <w:tblPrEx>
          <w:shd w:val="clear" w:color="auto" w:fill="ced7e7"/>
        </w:tblPrEx>
        <w:trPr>
          <w:trHeight w:val="247" w:hRule="atLeast"/>
        </w:trPr>
        <w:tc>
          <w:tcPr>
            <w:tcW w:type="dxa" w:w="111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line="240" w:lineRule="auto"/>
              <w:jc w:val="center"/>
            </w:pPr>
            <w:r>
              <w:rPr>
                <w:rStyle w:val="Nessuno"/>
                <w:rFonts w:ascii="Calibri" w:cs="Calibri" w:hAnsi="Calibri" w:eastAsia="Calibri"/>
                <w:b w:val="1"/>
                <w:bCs w:val="1"/>
                <w:sz w:val="22"/>
                <w:szCs w:val="22"/>
                <w:rtl w:val="0"/>
                <w:lang w:val="it-IT"/>
              </w:rPr>
              <w:t>Ranking</w:t>
            </w:r>
          </w:p>
        </w:tc>
        <w:tc>
          <w:tcPr>
            <w:tcW w:type="dxa" w:w="315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it-IT"/>
              </w:rPr>
              <w:t>Biological Process</w:t>
            </w:r>
          </w:p>
        </w:tc>
        <w:tc>
          <w:tcPr>
            <w:tcW w:type="dxa" w:w="279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en-US"/>
              </w:rPr>
              <w:t>Cellular Component</w:t>
            </w:r>
          </w:p>
        </w:tc>
        <w:tc>
          <w:tcPr>
            <w:tcW w:type="dxa" w:w="268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en-US"/>
              </w:rPr>
              <w:t>Molecular Function</w:t>
            </w:r>
          </w:p>
        </w:tc>
      </w:tr>
      <w:tr>
        <w:tblPrEx>
          <w:shd w:val="clear" w:color="auto" w:fill="ced7e7"/>
        </w:tblPrEx>
        <w:trPr>
          <w:trHeight w:val="488" w:hRule="atLeast"/>
        </w:trPr>
        <w:tc>
          <w:tcPr>
            <w:tcW w:type="dxa" w:w="111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1</w:t>
            </w:r>
          </w:p>
        </w:tc>
        <w:tc>
          <w:tcPr>
            <w:tcW w:type="dxa" w:w="3157"/>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rPr>
                <w:rFonts w:ascii="Calibri" w:cs="Calibri" w:hAnsi="Calibri" w:eastAsia="Calibri"/>
                <w:sz w:val="22"/>
                <w:szCs w:val="22"/>
              </w:rPr>
            </w:pPr>
            <w:r>
              <w:rPr>
                <w:rStyle w:val="Nessuno"/>
                <w:rFonts w:ascii="Calibri" w:cs="Calibri" w:hAnsi="Calibri" w:eastAsia="Calibri"/>
                <w:sz w:val="22"/>
                <w:szCs w:val="22"/>
                <w:rtl w:val="0"/>
                <w:lang w:val="en-US"/>
              </w:rPr>
              <w:t>G-protein coupled receptor</w:t>
            </w:r>
          </w:p>
          <w:p>
            <w:pPr>
              <w:pStyle w:val="Normal.0"/>
              <w:bidi w:val="0"/>
              <w:spacing w:line="240" w:lineRule="auto"/>
              <w:ind w:left="0" w:right="0" w:firstLine="0"/>
              <w:jc w:val="center"/>
              <w:rPr>
                <w:rtl w:val="0"/>
              </w:rPr>
            </w:pPr>
            <w:r>
              <w:rPr>
                <w:rStyle w:val="Nessuno"/>
                <w:rFonts w:ascii="Calibri" w:cs="Calibri" w:hAnsi="Calibri" w:eastAsia="Calibri"/>
                <w:sz w:val="22"/>
                <w:szCs w:val="22"/>
                <w:rtl w:val="0"/>
                <w:lang w:val="en-US"/>
              </w:rPr>
              <w:t xml:space="preserve"> signaling pathway</w:t>
            </w:r>
          </w:p>
        </w:tc>
        <w:tc>
          <w:tcPr>
            <w:tcW w:type="dxa" w:w="2790"/>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plasma membrane</w:t>
            </w:r>
          </w:p>
        </w:tc>
        <w:tc>
          <w:tcPr>
            <w:tcW w:type="dxa" w:w="2682"/>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calcium ion binding</w:t>
            </w:r>
          </w:p>
        </w:tc>
      </w:tr>
      <w:tr>
        <w:tblPrEx>
          <w:shd w:val="clear" w:color="auto" w:fill="ced7e7"/>
        </w:tblPrEx>
        <w:trPr>
          <w:trHeight w:val="259" w:hRule="atLeast"/>
        </w:trPr>
        <w:tc>
          <w:tcPr>
            <w:tcW w:type="dxa" w:w="1113"/>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2</w:t>
            </w:r>
          </w:p>
        </w:tc>
        <w:tc>
          <w:tcPr>
            <w:tcW w:type="dxa" w:w="3157"/>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transmembrane transport</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extracellular region</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catalytic activity</w:t>
            </w:r>
          </w:p>
        </w:tc>
      </w:tr>
      <w:tr>
        <w:tblPrEx>
          <w:shd w:val="clear" w:color="auto" w:fill="ced7e7"/>
        </w:tblPrEx>
        <w:trPr>
          <w:trHeight w:val="499" w:hRule="atLeast"/>
        </w:trPr>
        <w:tc>
          <w:tcPr>
            <w:tcW w:type="dxa" w:w="1113"/>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3</w:t>
            </w:r>
          </w:p>
        </w:tc>
        <w:tc>
          <w:tcPr>
            <w:tcW w:type="dxa" w:w="3157"/>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immune response</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2"/>
                <w:szCs w:val="22"/>
              </w:rPr>
            </w:pPr>
            <w:r>
              <w:rPr>
                <w:rStyle w:val="Nessuno"/>
                <w:rFonts w:ascii="Calibri" w:cs="Calibri" w:hAnsi="Calibri" w:eastAsia="Calibri"/>
                <w:sz w:val="22"/>
                <w:szCs w:val="22"/>
                <w:rtl w:val="0"/>
                <w:lang w:val="en-US"/>
              </w:rPr>
              <w:t>integral component of</w:t>
            </w:r>
          </w:p>
          <w:p>
            <w:pPr>
              <w:pStyle w:val="Normal.0"/>
              <w:bidi w:val="0"/>
              <w:ind w:left="0" w:right="0" w:firstLine="0"/>
              <w:jc w:val="center"/>
              <w:rPr>
                <w:rtl w:val="0"/>
              </w:rPr>
            </w:pPr>
            <w:r>
              <w:rPr>
                <w:rStyle w:val="Nessuno"/>
                <w:rFonts w:ascii="Calibri" w:cs="Calibri" w:hAnsi="Calibri" w:eastAsia="Calibri"/>
                <w:sz w:val="22"/>
                <w:szCs w:val="22"/>
                <w:rtl w:val="0"/>
                <w:lang w:val="en-US"/>
              </w:rPr>
              <w:t xml:space="preserve"> membrane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transporter activity</w:t>
            </w:r>
          </w:p>
        </w:tc>
      </w:tr>
      <w:tr>
        <w:tblPrEx>
          <w:shd w:val="clear" w:color="auto" w:fill="ced7e7"/>
        </w:tblPrEx>
        <w:trPr>
          <w:trHeight w:val="499" w:hRule="atLeast"/>
        </w:trPr>
        <w:tc>
          <w:tcPr>
            <w:tcW w:type="dxa" w:w="1113"/>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4</w:t>
            </w:r>
          </w:p>
        </w:tc>
        <w:tc>
          <w:tcPr>
            <w:tcW w:type="dxa" w:w="3157"/>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inflammatory response</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2"/>
                <w:szCs w:val="22"/>
              </w:rPr>
            </w:pPr>
            <w:r>
              <w:rPr>
                <w:rStyle w:val="Nessuno"/>
                <w:rFonts w:ascii="Calibri" w:cs="Calibri" w:hAnsi="Calibri" w:eastAsia="Calibri"/>
                <w:sz w:val="22"/>
                <w:szCs w:val="22"/>
                <w:rtl w:val="0"/>
                <w:lang w:val="en-US"/>
              </w:rPr>
              <w:t>endoplasmic reticulum</w:t>
            </w:r>
          </w:p>
          <w:p>
            <w:pPr>
              <w:pStyle w:val="Normal.0"/>
              <w:bidi w:val="0"/>
              <w:ind w:left="0" w:right="0" w:firstLine="0"/>
              <w:jc w:val="center"/>
              <w:rPr>
                <w:rtl w:val="0"/>
              </w:rPr>
            </w:pPr>
            <w:r>
              <w:rPr>
                <w:rStyle w:val="Nessuno"/>
                <w:rFonts w:ascii="Calibri" w:cs="Calibri" w:hAnsi="Calibri" w:eastAsia="Calibri"/>
                <w:sz w:val="22"/>
                <w:szCs w:val="22"/>
                <w:rtl w:val="0"/>
                <w:lang w:val="en-US"/>
              </w:rPr>
              <w:t xml:space="preserve"> membrane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structural molecule activity</w:t>
            </w:r>
          </w:p>
        </w:tc>
      </w:tr>
      <w:tr>
        <w:tblPrEx>
          <w:shd w:val="clear" w:color="auto" w:fill="ced7e7"/>
        </w:tblPrEx>
        <w:trPr>
          <w:trHeight w:val="499" w:hRule="atLeast"/>
        </w:trPr>
        <w:tc>
          <w:tcPr>
            <w:tcW w:type="dxa" w:w="1113"/>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5</w:t>
            </w:r>
          </w:p>
        </w:tc>
        <w:tc>
          <w:tcPr>
            <w:tcW w:type="dxa" w:w="3157"/>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cell-cell signaling</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integral component of plasma membrane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carbohydrate binding</w:t>
            </w:r>
          </w:p>
        </w:tc>
      </w:tr>
      <w:tr>
        <w:tblPrEx>
          <w:shd w:val="clear" w:color="auto" w:fill="ced7e7"/>
        </w:tblPrEx>
        <w:trPr>
          <w:trHeight w:val="499" w:hRule="atLeast"/>
        </w:trPr>
        <w:tc>
          <w:tcPr>
            <w:tcW w:type="dxa" w:w="1113"/>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6</w:t>
            </w:r>
          </w:p>
        </w:tc>
        <w:tc>
          <w:tcPr>
            <w:tcW w:type="dxa" w:w="3157"/>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cell surface receptor signaling pathway</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2"/>
                <w:szCs w:val="22"/>
              </w:rPr>
            </w:pPr>
            <w:r>
              <w:rPr>
                <w:rStyle w:val="Nessuno"/>
                <w:rFonts w:ascii="Calibri" w:cs="Calibri" w:hAnsi="Calibri" w:eastAsia="Calibri"/>
                <w:sz w:val="22"/>
                <w:szCs w:val="22"/>
                <w:rtl w:val="0"/>
                <w:lang w:val="en-US"/>
              </w:rPr>
              <w:t>mitochondrial inner</w:t>
            </w:r>
          </w:p>
          <w:p>
            <w:pPr>
              <w:pStyle w:val="Normal.0"/>
              <w:bidi w:val="0"/>
              <w:ind w:left="0" w:right="0" w:firstLine="0"/>
              <w:jc w:val="center"/>
              <w:rPr>
                <w:rtl w:val="0"/>
              </w:rPr>
            </w:pPr>
            <w:r>
              <w:rPr>
                <w:rStyle w:val="Nessuno"/>
                <w:rFonts w:ascii="Calibri" w:cs="Calibri" w:hAnsi="Calibri" w:eastAsia="Calibri"/>
                <w:sz w:val="22"/>
                <w:szCs w:val="22"/>
                <w:rtl w:val="0"/>
                <w:lang w:val="en-US"/>
              </w:rPr>
              <w:t>membrane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actin binding</w:t>
            </w:r>
          </w:p>
        </w:tc>
      </w:tr>
      <w:tr>
        <w:tblPrEx>
          <w:shd w:val="clear" w:color="auto" w:fill="ced7e7"/>
        </w:tblPrEx>
        <w:trPr>
          <w:trHeight w:val="499" w:hRule="atLeast"/>
        </w:trPr>
        <w:tc>
          <w:tcPr>
            <w:tcW w:type="dxa" w:w="1113"/>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7</w:t>
            </w:r>
          </w:p>
        </w:tc>
        <w:tc>
          <w:tcPr>
            <w:tcW w:type="dxa" w:w="3157"/>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2"/>
                <w:szCs w:val="22"/>
              </w:rPr>
            </w:pPr>
            <w:r>
              <w:rPr>
                <w:rStyle w:val="Nessuno"/>
                <w:rFonts w:ascii="Calibri" w:cs="Calibri" w:hAnsi="Calibri" w:eastAsia="Calibri"/>
                <w:sz w:val="22"/>
                <w:szCs w:val="22"/>
                <w:rtl w:val="0"/>
                <w:lang w:val="en-US"/>
              </w:rPr>
              <w:t>positive regulation of GTPase</w:t>
            </w:r>
          </w:p>
          <w:p>
            <w:pPr>
              <w:pStyle w:val="Normal.0"/>
              <w:bidi w:val="0"/>
              <w:ind w:left="0" w:right="0" w:firstLine="0"/>
              <w:jc w:val="center"/>
              <w:rPr>
                <w:rtl w:val="0"/>
              </w:rPr>
            </w:pPr>
            <w:r>
              <w:rPr>
                <w:rStyle w:val="Nessuno"/>
                <w:rFonts w:ascii="Calibri" w:cs="Calibri" w:hAnsi="Calibri" w:eastAsia="Calibri"/>
                <w:sz w:val="22"/>
                <w:szCs w:val="22"/>
                <w:rtl w:val="0"/>
                <w:lang w:val="en-US"/>
              </w:rPr>
              <w:t>activity</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extracellular space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2"/>
                <w:szCs w:val="22"/>
              </w:rPr>
            </w:pPr>
            <w:r>
              <w:rPr>
                <w:rStyle w:val="Nessuno"/>
                <w:rFonts w:ascii="Calibri" w:cs="Calibri" w:hAnsi="Calibri" w:eastAsia="Calibri"/>
                <w:sz w:val="22"/>
                <w:szCs w:val="22"/>
                <w:rtl w:val="0"/>
                <w:lang w:val="en-US"/>
              </w:rPr>
              <w:t>structural constituent of</w:t>
            </w:r>
          </w:p>
          <w:p>
            <w:pPr>
              <w:pStyle w:val="Normal.0"/>
              <w:bidi w:val="0"/>
              <w:ind w:left="0" w:right="0" w:firstLine="0"/>
              <w:jc w:val="center"/>
              <w:rPr>
                <w:rtl w:val="0"/>
              </w:rPr>
            </w:pPr>
            <w:r>
              <w:rPr>
                <w:rStyle w:val="Nessuno"/>
                <w:rFonts w:ascii="Calibri" w:cs="Calibri" w:hAnsi="Calibri" w:eastAsia="Calibri"/>
                <w:sz w:val="22"/>
                <w:szCs w:val="22"/>
                <w:rtl w:val="0"/>
                <w:lang w:val="en-US"/>
              </w:rPr>
              <w:t xml:space="preserve"> ribosome</w:t>
            </w:r>
          </w:p>
        </w:tc>
      </w:tr>
      <w:tr>
        <w:tblPrEx>
          <w:shd w:val="clear" w:color="auto" w:fill="ced7e7"/>
        </w:tblPrEx>
        <w:trPr>
          <w:trHeight w:val="259" w:hRule="atLeast"/>
        </w:trPr>
        <w:tc>
          <w:tcPr>
            <w:tcW w:type="dxa" w:w="1113"/>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8</w:t>
            </w:r>
          </w:p>
        </w:tc>
        <w:tc>
          <w:tcPr>
            <w:tcW w:type="dxa" w:w="3157"/>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ion transmembrane transport</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Golgi membrane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growth factor activity</w:t>
            </w:r>
          </w:p>
        </w:tc>
      </w:tr>
      <w:tr>
        <w:tblPrEx>
          <w:shd w:val="clear" w:color="auto" w:fill="ced7e7"/>
        </w:tblPrEx>
        <w:trPr>
          <w:trHeight w:val="259" w:hRule="atLeast"/>
        </w:trPr>
        <w:tc>
          <w:tcPr>
            <w:tcW w:type="dxa" w:w="1113"/>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9</w:t>
            </w:r>
          </w:p>
        </w:tc>
        <w:tc>
          <w:tcPr>
            <w:tcW w:type="dxa" w:w="3157"/>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cell adhesion</w:t>
            </w:r>
          </w:p>
        </w:tc>
        <w:tc>
          <w:tcPr>
            <w:tcW w:type="dxa" w:w="2790"/>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postsynaptic membrane</w:t>
            </w:r>
          </w:p>
        </w:tc>
        <w:tc>
          <w:tcPr>
            <w:tcW w:type="dxa" w:w="2682"/>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signal transducer activity</w:t>
            </w:r>
          </w:p>
        </w:tc>
      </w:tr>
      <w:tr>
        <w:tblPrEx>
          <w:shd w:val="clear" w:color="auto" w:fill="ced7e7"/>
        </w:tblPrEx>
        <w:trPr>
          <w:trHeight w:val="494" w:hRule="atLeast"/>
        </w:trPr>
        <w:tc>
          <w:tcPr>
            <w:tcW w:type="dxa" w:w="111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10</w:t>
            </w:r>
          </w:p>
        </w:tc>
        <w:tc>
          <w:tcPr>
            <w:tcW w:type="dxa" w:w="315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extracellular matrix organization</w:t>
            </w:r>
          </w:p>
        </w:tc>
        <w:tc>
          <w:tcPr>
            <w:tcW w:type="dxa" w:w="279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2"/>
                <w:szCs w:val="22"/>
              </w:rPr>
            </w:pPr>
            <w:r>
              <w:rPr>
                <w:rStyle w:val="Nessuno"/>
                <w:rFonts w:ascii="Calibri" w:cs="Calibri" w:hAnsi="Calibri" w:eastAsia="Calibri"/>
                <w:sz w:val="22"/>
                <w:szCs w:val="22"/>
                <w:rtl w:val="0"/>
                <w:lang w:val="en-US"/>
              </w:rPr>
              <w:t>external side of plasma</w:t>
            </w:r>
          </w:p>
          <w:p>
            <w:pPr>
              <w:pStyle w:val="Normal.0"/>
              <w:bidi w:val="0"/>
              <w:ind w:left="0" w:right="0" w:firstLine="0"/>
              <w:jc w:val="center"/>
              <w:rPr>
                <w:rtl w:val="0"/>
              </w:rPr>
            </w:pPr>
            <w:r>
              <w:rPr>
                <w:rStyle w:val="Nessuno"/>
                <w:rFonts w:ascii="Calibri" w:cs="Calibri" w:hAnsi="Calibri" w:eastAsia="Calibri"/>
                <w:sz w:val="22"/>
                <w:szCs w:val="22"/>
                <w:rtl w:val="0"/>
                <w:lang w:val="en-US"/>
              </w:rPr>
              <w:t xml:space="preserve"> membrane</w:t>
            </w:r>
          </w:p>
        </w:tc>
        <w:tc>
          <w:tcPr>
            <w:tcW w:type="dxa" w:w="268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heparin binding</w:t>
            </w:r>
          </w:p>
        </w:tc>
      </w:tr>
    </w:tbl>
    <w:p>
      <w:pPr>
        <w:pStyle w:val="Table caption"/>
        <w:widowControl w:val="0"/>
        <w:spacing w:before="360" w:line="240" w:lineRule="auto"/>
        <w:rPr>
          <w:rStyle w:val="Nessuno"/>
          <w:rFonts w:ascii="Arial" w:cs="Arial" w:hAnsi="Arial" w:eastAsia="Arial"/>
          <w:sz w:val="22"/>
          <w:szCs w:val="22"/>
        </w:rPr>
      </w:pPr>
    </w:p>
    <w:p>
      <w:pPr>
        <w:pStyle w:val="ParaNoInd"/>
        <w:spacing w:line="240" w:lineRule="auto"/>
        <w:rPr>
          <w:rStyle w:val="Nessuno"/>
          <w:rFonts w:ascii="Arial" w:cs="Arial" w:hAnsi="Arial" w:eastAsia="Arial"/>
          <w:sz w:val="22"/>
          <w:szCs w:val="22"/>
        </w:rPr>
      </w:pPr>
    </w:p>
    <w:p>
      <w:pPr>
        <w:pStyle w:val="Normal.0"/>
        <w:spacing w:line="240" w:lineRule="auto"/>
        <w:rPr>
          <w:rStyle w:val="Nessuno"/>
          <w:rFonts w:ascii="Arial" w:cs="Arial" w:hAnsi="Arial" w:eastAsia="Arial"/>
        </w:rPr>
      </w:pPr>
    </w:p>
    <w:p>
      <w:pPr>
        <w:pStyle w:val="Table caption"/>
        <w:spacing w:before="360" w:line="240" w:lineRule="auto"/>
        <w:rPr>
          <w:rStyle w:val="Nessuno"/>
          <w:rFonts w:ascii="Arial" w:cs="Arial" w:hAnsi="Arial" w:eastAsia="Arial"/>
          <w:sz w:val="22"/>
          <w:szCs w:val="22"/>
        </w:rPr>
      </w:pPr>
      <w:r>
        <w:rPr>
          <w:rStyle w:val="Nessuno"/>
          <w:rFonts w:ascii="Arial" w:hAnsi="Arial"/>
          <w:b w:val="1"/>
          <w:bCs w:val="1"/>
          <w:sz w:val="22"/>
          <w:szCs w:val="22"/>
          <w:rtl w:val="0"/>
          <w:lang w:val="en-US"/>
        </w:rPr>
        <w:t>Table 7.</w:t>
      </w:r>
      <w:r>
        <w:rPr>
          <w:rStyle w:val="Nessuno"/>
          <w:rFonts w:ascii="Arial" w:hAnsi="Arial" w:hint="default"/>
          <w:b w:val="1"/>
          <w:bCs w:val="1"/>
          <w:sz w:val="22"/>
          <w:szCs w:val="22"/>
          <w:rtl w:val="0"/>
          <w:lang w:val="en-US"/>
        </w:rPr>
        <w:t> </w:t>
      </w:r>
      <w:r>
        <w:rPr>
          <w:rStyle w:val="Nessuno"/>
          <w:rFonts w:ascii="Arial" w:hAnsi="Arial"/>
          <w:sz w:val="22"/>
          <w:szCs w:val="22"/>
          <w:rtl w:val="0"/>
          <w:lang w:val="en-US"/>
        </w:rPr>
        <w:t xml:space="preserve">Pathway ORA </w:t>
      </w:r>
    </w:p>
    <w:tbl>
      <w:tblPr>
        <w:tblW w:w="97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7"/>
        <w:gridCol w:w="4468"/>
        <w:gridCol w:w="3859"/>
      </w:tblGrid>
      <w:tr>
        <w:tblPrEx>
          <w:shd w:val="clear" w:color="auto" w:fill="ced7e7"/>
        </w:tblPrEx>
        <w:trPr>
          <w:trHeight w:val="283" w:hRule="atLeast"/>
        </w:trPr>
        <w:tc>
          <w:tcPr>
            <w:tcW w:type="dxa" w:w="143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line="240" w:lineRule="auto"/>
              <w:jc w:val="center"/>
            </w:pPr>
            <w:r>
              <w:rPr>
                <w:rStyle w:val="Nessuno"/>
                <w:rFonts w:ascii="Calibri" w:cs="Calibri" w:hAnsi="Calibri" w:eastAsia="Calibri"/>
                <w:b w:val="1"/>
                <w:bCs w:val="1"/>
                <w:sz w:val="22"/>
                <w:szCs w:val="22"/>
                <w:rtl w:val="0"/>
                <w:lang w:val="it-IT"/>
              </w:rPr>
              <w:t>Ranking</w:t>
            </w:r>
          </w:p>
        </w:tc>
        <w:tc>
          <w:tcPr>
            <w:tcW w:type="dxa" w:w="446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it-IT"/>
              </w:rPr>
              <w:t>Union Interactome</w:t>
            </w:r>
          </w:p>
        </w:tc>
        <w:tc>
          <w:tcPr>
            <w:tcW w:type="dxa" w:w="385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b w:val="1"/>
                <w:bCs w:val="1"/>
                <w:sz w:val="22"/>
                <w:szCs w:val="22"/>
                <w:rtl w:val="0"/>
                <w:lang w:val="en-US"/>
              </w:rPr>
              <w:t>Intersection Interactome</w:t>
            </w:r>
          </w:p>
        </w:tc>
      </w:tr>
      <w:tr>
        <w:tblPrEx>
          <w:shd w:val="clear" w:color="auto" w:fill="ced7e7"/>
        </w:tblPrEx>
        <w:trPr>
          <w:trHeight w:val="283" w:hRule="atLeast"/>
        </w:trPr>
        <w:tc>
          <w:tcPr>
            <w:tcW w:type="dxa" w:w="1437"/>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1</w:t>
            </w:r>
          </w:p>
        </w:tc>
        <w:tc>
          <w:tcPr>
            <w:tcW w:type="dxa" w:w="4468"/>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Signaling by GPCR</w:t>
            </w:r>
          </w:p>
        </w:tc>
        <w:tc>
          <w:tcPr>
            <w:tcW w:type="dxa" w:w="3858"/>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Signaling by GPCR</w:t>
            </w:r>
          </w:p>
        </w:tc>
      </w:tr>
      <w:tr>
        <w:tblPrEx>
          <w:shd w:val="clear" w:color="auto" w:fill="ced7e7"/>
        </w:tblPrEx>
        <w:trPr>
          <w:trHeight w:val="273" w:hRule="atLeast"/>
        </w:trPr>
        <w:tc>
          <w:tcPr>
            <w:tcW w:type="dxa" w:w="1437"/>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2</w:t>
            </w:r>
          </w:p>
        </w:tc>
        <w:tc>
          <w:tcPr>
            <w:tcW w:type="dxa" w:w="446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Metabolism</w:t>
            </w:r>
          </w:p>
        </w:tc>
        <w:tc>
          <w:tcPr>
            <w:tcW w:type="dxa" w:w="385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GPCR downstream signaling</w:t>
            </w:r>
          </w:p>
        </w:tc>
      </w:tr>
      <w:tr>
        <w:tblPrEx>
          <w:shd w:val="clear" w:color="auto" w:fill="ced7e7"/>
        </w:tblPrEx>
        <w:trPr>
          <w:trHeight w:val="499" w:hRule="atLeast"/>
        </w:trPr>
        <w:tc>
          <w:tcPr>
            <w:tcW w:type="dxa" w:w="1437"/>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3</w:t>
            </w:r>
          </w:p>
        </w:tc>
        <w:tc>
          <w:tcPr>
            <w:tcW w:type="dxa" w:w="446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GPCR ligand binding</w:t>
            </w:r>
          </w:p>
        </w:tc>
        <w:tc>
          <w:tcPr>
            <w:tcW w:type="dxa" w:w="385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Transmembrane transport of small molecules</w:t>
            </w:r>
          </w:p>
        </w:tc>
      </w:tr>
      <w:tr>
        <w:tblPrEx>
          <w:shd w:val="clear" w:color="auto" w:fill="ced7e7"/>
        </w:tblPrEx>
        <w:trPr>
          <w:trHeight w:val="273" w:hRule="atLeast"/>
        </w:trPr>
        <w:tc>
          <w:tcPr>
            <w:tcW w:type="dxa" w:w="1437"/>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4</w:t>
            </w:r>
          </w:p>
        </w:tc>
        <w:tc>
          <w:tcPr>
            <w:tcW w:type="dxa" w:w="446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GPCR downstream signaling</w:t>
            </w:r>
          </w:p>
        </w:tc>
        <w:tc>
          <w:tcPr>
            <w:tcW w:type="dxa" w:w="385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Metabolism</w:t>
            </w:r>
          </w:p>
        </w:tc>
      </w:tr>
      <w:tr>
        <w:tblPrEx>
          <w:shd w:val="clear" w:color="auto" w:fill="ced7e7"/>
        </w:tblPrEx>
        <w:trPr>
          <w:trHeight w:val="273" w:hRule="atLeast"/>
        </w:trPr>
        <w:tc>
          <w:tcPr>
            <w:tcW w:type="dxa" w:w="1437"/>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5</w:t>
            </w:r>
          </w:p>
        </w:tc>
        <w:tc>
          <w:tcPr>
            <w:tcW w:type="dxa" w:w="446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Class A/1 (Rhodopsin-like receptors)</w:t>
            </w:r>
          </w:p>
        </w:tc>
        <w:tc>
          <w:tcPr>
            <w:tcW w:type="dxa" w:w="385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Extracellular matrix organization</w:t>
            </w:r>
          </w:p>
        </w:tc>
      </w:tr>
      <w:tr>
        <w:tblPrEx>
          <w:shd w:val="clear" w:color="auto" w:fill="ced7e7"/>
        </w:tblPrEx>
        <w:trPr>
          <w:trHeight w:val="499" w:hRule="atLeast"/>
        </w:trPr>
        <w:tc>
          <w:tcPr>
            <w:tcW w:type="dxa" w:w="1437"/>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6</w:t>
            </w:r>
          </w:p>
        </w:tc>
        <w:tc>
          <w:tcPr>
            <w:tcW w:type="dxa" w:w="446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Transmembrane transport of small molecules</w:t>
            </w:r>
          </w:p>
        </w:tc>
        <w:tc>
          <w:tcPr>
            <w:tcW w:type="dxa" w:w="385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Regulation of actin cytoskeleton</w:t>
            </w:r>
          </w:p>
        </w:tc>
      </w:tr>
      <w:tr>
        <w:tblPrEx>
          <w:shd w:val="clear" w:color="auto" w:fill="ced7e7"/>
        </w:tblPrEx>
        <w:trPr>
          <w:trHeight w:val="273" w:hRule="atLeast"/>
        </w:trPr>
        <w:tc>
          <w:tcPr>
            <w:tcW w:type="dxa" w:w="1437"/>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7</w:t>
            </w:r>
          </w:p>
        </w:tc>
        <w:tc>
          <w:tcPr>
            <w:tcW w:type="dxa" w:w="446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Extracellular matrix organization</w:t>
            </w:r>
          </w:p>
        </w:tc>
        <w:tc>
          <w:tcPr>
            <w:tcW w:type="dxa" w:w="385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HIV Infection</w:t>
            </w:r>
          </w:p>
        </w:tc>
      </w:tr>
      <w:tr>
        <w:tblPrEx>
          <w:shd w:val="clear" w:color="auto" w:fill="ced7e7"/>
        </w:tblPrEx>
        <w:trPr>
          <w:trHeight w:val="273" w:hRule="atLeast"/>
        </w:trPr>
        <w:tc>
          <w:tcPr>
            <w:tcW w:type="dxa" w:w="1437"/>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8</w:t>
            </w:r>
          </w:p>
        </w:tc>
        <w:tc>
          <w:tcPr>
            <w:tcW w:type="dxa" w:w="446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HIV Infection</w:t>
            </w:r>
          </w:p>
        </w:tc>
        <w:tc>
          <w:tcPr>
            <w:tcW w:type="dxa" w:w="385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Myoclonic epilepsy of Lafora</w:t>
            </w:r>
          </w:p>
        </w:tc>
      </w:tr>
      <w:tr>
        <w:tblPrEx>
          <w:shd w:val="clear" w:color="auto" w:fill="ced7e7"/>
        </w:tblPrEx>
        <w:trPr>
          <w:trHeight w:val="273" w:hRule="atLeast"/>
        </w:trPr>
        <w:tc>
          <w:tcPr>
            <w:tcW w:type="dxa" w:w="1437"/>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it-IT"/>
              </w:rPr>
              <w:t>9</w:t>
            </w:r>
          </w:p>
        </w:tc>
        <w:tc>
          <w:tcPr>
            <w:tcW w:type="dxa" w:w="446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Calcium signaling pathway</w:t>
            </w:r>
          </w:p>
        </w:tc>
        <w:tc>
          <w:tcPr>
            <w:tcW w:type="dxa" w:w="3858"/>
            <w:tcBorders>
              <w:top w:val="nil"/>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Metabolism of carbohydrates</w:t>
            </w:r>
          </w:p>
        </w:tc>
      </w:tr>
      <w:tr>
        <w:tblPrEx>
          <w:shd w:val="clear" w:color="auto" w:fill="ced7e7"/>
        </w:tblPrEx>
        <w:trPr>
          <w:trHeight w:val="273" w:hRule="atLeast"/>
        </w:trPr>
        <w:tc>
          <w:tcPr>
            <w:tcW w:type="dxa" w:w="143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pPr>
            <w:r>
              <w:rPr>
                <w:rStyle w:val="Nessuno"/>
                <w:rFonts w:ascii="Calibri" w:cs="Calibri" w:hAnsi="Calibri" w:eastAsia="Calibri"/>
                <w:sz w:val="22"/>
                <w:szCs w:val="22"/>
                <w:rtl w:val="0"/>
                <w:lang w:val="en-US"/>
              </w:rPr>
              <w:t>10</w:t>
            </w:r>
          </w:p>
        </w:tc>
        <w:tc>
          <w:tcPr>
            <w:tcW w:type="dxa" w:w="4468"/>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Myoclonic epilepsy of Lafora</w:t>
            </w:r>
          </w:p>
        </w:tc>
        <w:tc>
          <w:tcPr>
            <w:tcW w:type="dxa" w:w="3858"/>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Style w:val="Nessuno"/>
                <w:rFonts w:ascii="Calibri" w:cs="Calibri" w:hAnsi="Calibri" w:eastAsia="Calibri"/>
                <w:sz w:val="22"/>
                <w:szCs w:val="22"/>
                <w:rtl w:val="0"/>
                <w:lang w:val="en-US"/>
              </w:rPr>
              <w:t>Glycogen storage diseases</w:t>
            </w:r>
          </w:p>
        </w:tc>
      </w:tr>
    </w:tbl>
    <w:p>
      <w:pPr>
        <w:pStyle w:val="Table caption"/>
        <w:widowControl w:val="0"/>
        <w:spacing w:before="360" w:line="240" w:lineRule="auto"/>
        <w:rPr>
          <w:rStyle w:val="Nessuno"/>
          <w:rFonts w:ascii="Arial" w:cs="Arial" w:hAnsi="Arial" w:eastAsia="Arial"/>
          <w:sz w:val="22"/>
          <w:szCs w:val="22"/>
        </w:rPr>
      </w:pPr>
    </w:p>
    <w:p>
      <w:pPr>
        <w:pStyle w:val="Table caption"/>
        <w:widowControl w:val="0"/>
        <w:spacing w:before="360" w:line="240" w:lineRule="auto"/>
        <w:rPr>
          <w:rStyle w:val="Nessuno"/>
          <w:rFonts w:ascii="Arial" w:cs="Arial" w:hAnsi="Arial" w:eastAsia="Arial"/>
          <w:sz w:val="22"/>
          <w:szCs w:val="22"/>
        </w:rPr>
      </w:pPr>
    </w:p>
    <w:p>
      <w:pPr>
        <w:pStyle w:val="heading 1"/>
        <w:spacing w:line="240" w:lineRule="auto"/>
        <w:rPr>
          <w:rFonts w:ascii="Arial" w:cs="Arial" w:hAnsi="Arial" w:eastAsia="Arial"/>
          <w:sz w:val="22"/>
          <w:szCs w:val="22"/>
        </w:rPr>
      </w:pPr>
      <w:r>
        <w:rPr>
          <w:rFonts w:ascii="Arial" w:hAnsi="Arial"/>
          <w:sz w:val="22"/>
          <w:szCs w:val="22"/>
          <w:rtl w:val="0"/>
          <w:lang w:val="it-IT"/>
        </w:rPr>
        <w:t xml:space="preserve">Notes and comments </w:t>
      </w:r>
    </w:p>
    <w:p>
      <w:pPr>
        <w:pStyle w:val="Normal.0"/>
        <w:rPr>
          <w:rFonts w:ascii="Arial" w:cs="Arial" w:hAnsi="Arial" w:eastAsia="Arial"/>
          <w:sz w:val="22"/>
          <w:szCs w:val="22"/>
        </w:rPr>
      </w:pPr>
    </w:p>
    <w:p>
      <w:pPr>
        <w:pStyle w:val="Normal.0"/>
        <w:rPr>
          <w:rFonts w:ascii="Arial" w:cs="Arial" w:hAnsi="Arial" w:eastAsia="Arial"/>
          <w:sz w:val="22"/>
          <w:szCs w:val="22"/>
        </w:rPr>
      </w:pPr>
      <w:r>
        <w:rPr>
          <w:rFonts w:ascii="Arial" w:hAnsi="Arial"/>
          <w:sz w:val="22"/>
          <w:szCs w:val="22"/>
          <w:rtl w:val="0"/>
          <w:lang w:val="it-IT"/>
        </w:rPr>
        <w:t xml:space="preserve">In this work we chose to report and comment only the most interesting results. For further information please check the full code and all </w:t>
      </w:r>
      <w:r>
        <w:rPr>
          <w:rFonts w:ascii="Arial" w:hAnsi="Arial"/>
          <w:sz w:val="22"/>
          <w:szCs w:val="22"/>
          <w:rtl w:val="0"/>
          <w:lang w:val="en-US"/>
        </w:rPr>
        <w:t>the requested datasets</w:t>
      </w:r>
      <w:r>
        <w:rPr>
          <w:rFonts w:ascii="Arial" w:hAnsi="Arial"/>
          <w:sz w:val="22"/>
          <w:szCs w:val="22"/>
          <w:rtl w:val="0"/>
          <w:lang w:val="it-IT"/>
        </w:rPr>
        <w:t xml:space="preserve"> provided in the </w:t>
      </w:r>
      <w:r>
        <w:rPr>
          <w:rFonts w:ascii="Arial" w:hAnsi="Arial"/>
          <w:sz w:val="22"/>
          <w:szCs w:val="22"/>
          <w:rtl w:val="0"/>
          <w:lang w:val="en-US"/>
        </w:rPr>
        <w:t>GitHub folder</w:t>
      </w:r>
      <w:r>
        <w:rPr>
          <w:rFonts w:ascii="Arial" w:hAnsi="Arial"/>
          <w:sz w:val="22"/>
          <w:szCs w:val="22"/>
          <w:rtl w:val="0"/>
          <w:lang w:val="it-IT"/>
        </w:rPr>
        <w:t xml:space="preserve"> (</w:t>
      </w:r>
      <w:r>
        <w:rPr>
          <w:rStyle w:val="Hyperlink.1"/>
          <w:rFonts w:ascii="Arial" w:cs="Arial" w:hAnsi="Arial" w:eastAsia="Arial"/>
          <w:sz w:val="22"/>
          <w:szCs w:val="22"/>
        </w:rPr>
        <w:fldChar w:fldCharType="begin" w:fldLock="0"/>
      </w:r>
      <w:r>
        <w:rPr>
          <w:rStyle w:val="Hyperlink.1"/>
          <w:rFonts w:ascii="Arial" w:cs="Arial" w:hAnsi="Arial" w:eastAsia="Arial"/>
          <w:sz w:val="22"/>
          <w:szCs w:val="22"/>
        </w:rPr>
        <w:instrText xml:space="preserve"> HYPERLINK "https://github.com/tlancian/BI_Homeworks"</w:instrText>
      </w:r>
      <w:r>
        <w:rPr>
          <w:rStyle w:val="Hyperlink.1"/>
          <w:rFonts w:ascii="Arial" w:cs="Arial" w:hAnsi="Arial" w:eastAsia="Arial"/>
          <w:sz w:val="22"/>
          <w:szCs w:val="22"/>
        </w:rPr>
        <w:fldChar w:fldCharType="separate" w:fldLock="0"/>
      </w:r>
      <w:r>
        <w:rPr>
          <w:rStyle w:val="Hyperlink.1"/>
          <w:rFonts w:ascii="Arial" w:hAnsi="Arial"/>
          <w:sz w:val="22"/>
          <w:szCs w:val="22"/>
          <w:rtl w:val="0"/>
          <w:lang w:val="en-US"/>
        </w:rPr>
        <w:t>https://github.com/tlancian/BI_Homeworks</w:t>
      </w:r>
      <w:r>
        <w:rPr>
          <w:rFonts w:ascii="Arial" w:cs="Arial" w:hAnsi="Arial" w:eastAsia="Arial"/>
          <w:sz w:val="22"/>
          <w:szCs w:val="22"/>
        </w:rPr>
        <w:fldChar w:fldCharType="end" w:fldLock="0"/>
      </w:r>
      <w:r>
        <w:rPr>
          <w:rFonts w:ascii="Arial" w:hAnsi="Arial"/>
          <w:sz w:val="22"/>
          <w:szCs w:val="22"/>
          <w:rtl w:val="0"/>
          <w:lang w:val="it-IT"/>
        </w:rPr>
        <w:t>).</w:t>
      </w:r>
    </w:p>
    <w:p>
      <w:pPr>
        <w:pStyle w:val="Normal.0"/>
        <w:rPr>
          <w:rFonts w:ascii="Arial" w:cs="Arial" w:hAnsi="Arial" w:eastAsia="Arial"/>
          <w:sz w:val="22"/>
          <w:szCs w:val="22"/>
        </w:rPr>
      </w:pPr>
    </w:p>
    <w:p>
      <w:pPr>
        <w:pStyle w:val="Normal.0"/>
        <w:rPr>
          <w:rFonts w:ascii="Arial" w:cs="Arial" w:hAnsi="Arial" w:eastAsia="Arial"/>
          <w:sz w:val="22"/>
          <w:szCs w:val="22"/>
        </w:rPr>
      </w:pPr>
    </w:p>
    <w:p>
      <w:pPr>
        <w:pStyle w:val="Normal.0"/>
        <w:rPr>
          <w:rFonts w:ascii="Arial" w:cs="Arial" w:hAnsi="Arial" w:eastAsia="Arial"/>
          <w:sz w:val="22"/>
          <w:szCs w:val="22"/>
        </w:rPr>
      </w:pPr>
    </w:p>
    <w:p>
      <w:pPr>
        <w:pStyle w:val="Normal.0"/>
      </w:pPr>
    </w:p>
    <w:p>
      <w:pPr>
        <w:pStyle w:val="Normal.0"/>
      </w:pPr>
      <w:r>
        <w:rPr>
          <w:b w:val="1"/>
          <w:bCs w:val="1"/>
        </w:rPr>
      </w:r>
    </w:p>
    <w:sectPr>
      <w:headerReference w:type="default" r:id="rId4"/>
      <w:headerReference w:type="even" r:id="rId5"/>
      <w:headerReference w:type="first" r:id="rId6"/>
      <w:footerReference w:type="default" r:id="rId7"/>
      <w:footerReference w:type="even" r:id="rId8"/>
      <w:footerReference w:type="first" r:id="rId9"/>
      <w:pgSz w:w="12240" w:h="15820" w:orient="portrait"/>
      <w:pgMar w:top="1267" w:right="1382" w:bottom="1267" w:left="1094" w:header="706" w:footer="835"/>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Helvetica" w:cs="Helvetica" w:hAnsi="Helvetica" w:eastAsia="Helvetica"/>
        <w:b w:val="1"/>
        <w:bCs w:val="1"/>
        <w:sz w:val="18"/>
        <w:szCs w:val="18"/>
        <w:rtl w:val="0"/>
      </w:rPr>
      <w:fldChar w:fldCharType="begin" w:fldLock="0"/>
    </w:r>
    <w:r>
      <w:rPr>
        <w:rFonts w:ascii="Helvetica" w:cs="Helvetica" w:hAnsi="Helvetica" w:eastAsia="Helvetica"/>
        <w:b w:val="1"/>
        <w:bCs w:val="1"/>
        <w:sz w:val="18"/>
        <w:szCs w:val="18"/>
        <w:rtl w:val="0"/>
      </w:rPr>
      <w:instrText xml:space="preserve"> PAGE </w:instrText>
    </w:r>
    <w:r>
      <w:rPr>
        <w:rFonts w:ascii="Helvetica" w:cs="Helvetica" w:hAnsi="Helvetica" w:eastAsia="Helvetica"/>
        <w:b w:val="1"/>
        <w:bCs w:val="1"/>
        <w:sz w:val="18"/>
        <w:szCs w:val="18"/>
        <w:rtl w:val="0"/>
      </w:rPr>
      <w:fldChar w:fldCharType="separate" w:fldLock="0"/>
    </w:r>
    <w:r>
      <w:rPr>
        <w:rFonts w:ascii="Helvetica" w:cs="Helvetica" w:hAnsi="Helvetica" w:eastAsia="Helvetica"/>
        <w:b w:val="1"/>
        <w:bCs w:val="1"/>
        <w:sz w:val="18"/>
        <w:szCs w:val="18"/>
        <w:rtl w:val="0"/>
      </w:rPr>
      <w:t>9</w:t>
    </w:r>
    <w:r>
      <w:rPr>
        <w:rFonts w:ascii="Helvetica" w:cs="Helvetica" w:hAnsi="Helvetica" w:eastAsia="Helvetica"/>
        <w:b w:val="1"/>
        <w:bCs w:val="1"/>
        <w:sz w:val="18"/>
        <w:szCs w:val="18"/>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Helvetica" w:cs="Helvetica" w:hAnsi="Helvetica" w:eastAsia="Helvetica"/>
        <w:b w:val="1"/>
        <w:bCs w:val="1"/>
        <w:sz w:val="18"/>
        <w:szCs w:val="18"/>
        <w:rtl w:val="0"/>
      </w:rPr>
      <w:fldChar w:fldCharType="begin" w:fldLock="0"/>
    </w:r>
    <w:r>
      <w:rPr>
        <w:rFonts w:ascii="Helvetica" w:cs="Helvetica" w:hAnsi="Helvetica" w:eastAsia="Helvetica"/>
        <w:b w:val="1"/>
        <w:bCs w:val="1"/>
        <w:sz w:val="18"/>
        <w:szCs w:val="18"/>
        <w:rtl w:val="0"/>
      </w:rPr>
      <w:instrText xml:space="preserve"> PAGE </w:instrText>
    </w:r>
    <w:r>
      <w:rPr>
        <w:rFonts w:ascii="Helvetica" w:cs="Helvetica" w:hAnsi="Helvetica" w:eastAsia="Helvetica"/>
        <w:b w:val="1"/>
        <w:bCs w:val="1"/>
        <w:sz w:val="18"/>
        <w:szCs w:val="18"/>
        <w:rtl w:val="0"/>
      </w:rPr>
      <w:fldChar w:fldCharType="separate" w:fldLock="0"/>
    </w:r>
    <w:r>
      <w:rPr>
        <w:rFonts w:ascii="Helvetica" w:cs="Helvetica" w:hAnsi="Helvetica" w:eastAsia="Helvetica"/>
        <w:b w:val="1"/>
        <w:bCs w:val="1"/>
        <w:sz w:val="18"/>
        <w:szCs w:val="18"/>
        <w:rtl w:val="0"/>
      </w:rPr>
      <w:t>8</w:t>
    </w:r>
    <w:r>
      <w:rPr>
        <w:rFonts w:ascii="Helvetica" w:cs="Helvetica" w:hAnsi="Helvetica" w:eastAsia="Helvetica"/>
        <w:b w:val="1"/>
        <w:bCs w:val="1"/>
        <w:sz w:val="18"/>
        <w:szCs w:val="18"/>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Group no. 11, Y Chromosome, Basile &amp; Lanciano</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spacing w:after="0"/>
    </w:pPr>
    <w:r>
      <mc:AlternateContent>
        <mc:Choice Requires="wps">
          <w:drawing>
            <wp:anchor distT="152400" distB="152400" distL="152400" distR="152400" simplePos="0" relativeHeight="251658240" behindDoc="1" locked="0" layoutInCell="1" allowOverlap="1">
              <wp:simplePos x="0" y="0"/>
              <wp:positionH relativeFrom="page">
                <wp:posOffset>694689</wp:posOffset>
              </wp:positionH>
              <wp:positionV relativeFrom="page">
                <wp:posOffset>655320</wp:posOffset>
              </wp:positionV>
              <wp:extent cx="6400802" cy="0"/>
              <wp:effectExtent l="0" t="0" r="0" b="0"/>
              <wp:wrapNone/>
              <wp:docPr id="1073741825" name="officeArt object" descr="Line 1"/>
              <wp:cNvGraphicFramePr/>
              <a:graphic xmlns:a="http://schemas.openxmlformats.org/drawingml/2006/main">
                <a:graphicData uri="http://schemas.microsoft.com/office/word/2010/wordprocessingShape">
                  <wps:wsp>
                    <wps:cNvSpPr/>
                    <wps:spPr>
                      <a:xfrm>
                        <a:off x="0" y="0"/>
                        <a:ext cx="6400802" cy="0"/>
                      </a:xfrm>
                      <a:prstGeom prst="line">
                        <a:avLst/>
                      </a:prstGeom>
                      <a:noFill/>
                      <a:ln w="6350" cap="flat">
                        <a:solidFill>
                          <a:srgbClr val="000000"/>
                        </a:solidFill>
                        <a:prstDash val="solid"/>
                        <a:round/>
                      </a:ln>
                      <a:effectLst/>
                    </wps:spPr>
                    <wps:bodyPr/>
                  </wps:wsp>
                </a:graphicData>
              </a:graphic>
            </wp:anchor>
          </w:drawing>
        </mc:Choice>
        <mc:Fallback>
          <w:pict>
            <v:line id="_x0000_s1026" style="visibility:visible;position:absolute;margin-left:54.7pt;margin-top:51.6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tl w:val="0"/>
        <w:lang w:val="en-US"/>
      </w:rPr>
      <w:t>Group no. 11, Y Chromosome, Basile &amp; Lanciano</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4"/>
  </w:abstractNum>
  <w:abstractNum w:abstractNumId="1">
    <w:multiLevelType w:val="hybridMultilevel"/>
    <w:styleLink w:val="Stile importato 4"/>
    <w:lvl w:ilvl="0">
      <w:start w:val="1"/>
      <w:numFmt w:val="bullet"/>
      <w:suff w:val="tab"/>
      <w:lvlText w:val="·"/>
      <w:lvlJc w:val="left"/>
      <w:pPr>
        <w:ind w:left="28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5"/>
  </w:abstractNum>
  <w:abstractNum w:abstractNumId="3">
    <w:multiLevelType w:val="hybridMultilevel"/>
    <w:styleLink w:val="Stile importato 5"/>
    <w:lvl w:ilvl="0">
      <w:start w:val="1"/>
      <w:numFmt w:val="bullet"/>
      <w:suff w:val="tab"/>
      <w:lvlText w:val="·"/>
      <w:lvlJc w:val="left"/>
      <w:pPr>
        <w:ind w:left="357" w:hanging="18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4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60"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1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20"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40" w:hanging="1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6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8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ile importato 5.0"/>
  </w:abstractNum>
  <w:abstractNum w:abstractNumId="5">
    <w:multiLevelType w:val="hybridMultilevel"/>
    <w:styleLink w:val="Stile importato 5.0"/>
    <w:lvl w:ilvl="0">
      <w:start w:val="1"/>
      <w:numFmt w:val="bullet"/>
      <w:suff w:val="tab"/>
      <w:lvlText w:val="·"/>
      <w:lvlJc w:val="left"/>
      <w:pPr>
        <w:ind w:left="28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4"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1"/>
  <w:evenAndOddHeaders w:val="1"/>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520" w:line="160" w:lineRule="exact"/>
      <w:ind w:left="0" w:right="0" w:firstLine="0"/>
      <w:jc w:val="left"/>
      <w:outlineLvl w:val="9"/>
    </w:pPr>
    <w:rPr>
      <w:rFonts w:ascii="Helvetica" w:cs="Arial Unicode MS" w:hAnsi="Helvetica" w:eastAsia="Arial Unicode MS"/>
      <w:b w:val="1"/>
      <w:bCs w:val="1"/>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article-info">
    <w:name w:val="article-info"/>
    <w:next w:val="article-info"/>
    <w:pPr>
      <w:keepNext w:val="0"/>
      <w:keepLines w:val="0"/>
      <w:pageBreakBefore w:val="0"/>
      <w:widowControl w:val="1"/>
      <w:shd w:val="clear" w:color="auto" w:fill="auto"/>
      <w:suppressAutoHyphens w:val="0"/>
      <w:bidi w:val="0"/>
      <w:spacing w:before="0" w:after="0" w:line="240" w:lineRule="exact"/>
      <w:ind w:left="0" w:right="1583" w:firstLine="0"/>
      <w:jc w:val="righ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Abstract Head">
    <w:name w:val="Abstract Head"/>
    <w:next w:val="Abstract Head"/>
    <w:pPr>
      <w:keepNext w:val="0"/>
      <w:keepLines w:val="0"/>
      <w:pageBreakBefore w:val="0"/>
      <w:widowControl w:val="1"/>
      <w:shd w:val="clear" w:color="auto" w:fill="auto"/>
      <w:suppressAutoHyphens w:val="0"/>
      <w:bidi w:val="0"/>
      <w:spacing w:before="210" w:after="10" w:line="220" w:lineRule="exact"/>
      <w:ind w:left="0" w:right="0" w:firstLine="0"/>
      <w:jc w:val="both"/>
      <w:outlineLvl w:val="9"/>
    </w:pPr>
    <w:rPr>
      <w:rFonts w:ascii="Helvetica" w:cs="Helvetica" w:hAnsi="Helvetica" w:eastAsia="Helvetica"/>
      <w:b w:val="1"/>
      <w:bCs w:val="1"/>
      <w:i w:val="0"/>
      <w:iCs w:val="0"/>
      <w:caps w:val="1"/>
      <w:strike w:val="0"/>
      <w:dstrike w:val="0"/>
      <w:outline w:val="0"/>
      <w:color w:val="000000"/>
      <w:spacing w:val="0"/>
      <w:kern w:val="0"/>
      <w:position w:val="0"/>
      <w:sz w:val="16"/>
      <w:szCs w:val="16"/>
      <w:u w:val="none" w:color="000000"/>
      <w:vertAlign w:val="baseline"/>
      <w:lang w:val="en-US"/>
    </w:rPr>
  </w:style>
  <w:style w:type="paragraph" w:styleId="Subtitle">
    <w:name w:val="Subtitle"/>
    <w:next w:val="Normal.0"/>
    <w:pPr>
      <w:keepNext w:val="0"/>
      <w:keepLines w:val="0"/>
      <w:pageBreakBefore w:val="0"/>
      <w:widowControl w:val="1"/>
      <w:shd w:val="clear" w:color="auto" w:fill="auto"/>
      <w:suppressAutoHyphens w:val="0"/>
      <w:bidi w:val="0"/>
      <w:spacing w:before="160" w:after="0" w:line="240" w:lineRule="exact"/>
      <w:ind w:left="0" w:right="0" w:firstLine="0"/>
      <w:jc w:val="both"/>
      <w:outlineLvl w:val="9"/>
    </w:pPr>
    <w:rPr>
      <w:rFonts w:ascii="Helvetica" w:cs="Arial Unicode MS" w:hAnsi="Helvetica" w:eastAsia="Arial Unicode MS"/>
      <w:b w:val="0"/>
      <w:bCs w:val="0"/>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Normal.0"/>
    <w:pPr>
      <w:keepNext w:val="0"/>
      <w:keepLines w:val="0"/>
      <w:pageBreakBefore w:val="0"/>
      <w:widowControl w:val="1"/>
      <w:shd w:val="clear" w:color="auto" w:fill="auto"/>
      <w:suppressAutoHyphens w:val="0"/>
      <w:bidi w:val="0"/>
      <w:spacing w:before="92" w:after="0" w:line="420" w:lineRule="exact"/>
      <w:ind w:left="0" w:right="0" w:firstLine="0"/>
      <w:jc w:val="both"/>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Author-Group">
    <w:name w:val="Author-Group"/>
    <w:next w:val="Author-Group"/>
    <w:pPr>
      <w:keepNext w:val="0"/>
      <w:keepLines w:val="0"/>
      <w:pageBreakBefore w:val="0"/>
      <w:widowControl w:val="1"/>
      <w:shd w:val="clear" w:color="auto" w:fill="auto"/>
      <w:suppressAutoHyphens w:val="0"/>
      <w:bidi w:val="0"/>
      <w:spacing w:before="100" w:after="0" w:line="30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Affiliation">
    <w:name w:val="Author-Affiliation"/>
    <w:next w:val="Author-Affiliation"/>
    <w:pPr>
      <w:keepNext w:val="0"/>
      <w:keepLines w:val="0"/>
      <w:pageBreakBefore w:val="0"/>
      <w:widowControl w:val="1"/>
      <w:shd w:val="clear" w:color="auto" w:fill="auto"/>
      <w:suppressAutoHyphens w:val="0"/>
      <w:bidi w:val="0"/>
      <w:spacing w:before="100" w:after="52" w:line="24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1">
    <w:name w:val="heading 1"/>
    <w:next w:val="Normal.0"/>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Nessuno">
    <w:name w:val="Nessuno"/>
  </w:style>
  <w:style w:type="character" w:styleId="Hyperlink.0">
    <w:name w:val="Hyperlink.0"/>
    <w:basedOn w:val="Nessuno"/>
    <w:next w:val="Hyperlink.0"/>
    <w:rPr>
      <w:rFonts w:ascii="Arial" w:cs="Arial" w:hAnsi="Arial" w:eastAsia="Arial"/>
      <w:color w:val="0000ff"/>
      <w:u w:val="single" w:color="0000ff"/>
      <w:lang w:val="en-US"/>
    </w:rPr>
  </w:style>
  <w:style w:type="paragraph" w:styleId="para-first">
    <w:name w:val="para-first"/>
    <w:next w:val="para-firs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bstract-Head">
    <w:name w:val="Abstract-Head"/>
    <w:next w:val="Abstract-Head"/>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Stile importato 4">
    <w:name w:val="Stile importato 4"/>
    <w:pPr>
      <w:numPr>
        <w:numId w:val="1"/>
      </w:numPr>
    </w:pPr>
  </w:style>
  <w:style w:type="paragraph" w:styleId="Table caption">
    <w:name w:val="Table caption"/>
    <w:next w:val="Table caption"/>
    <w:pPr>
      <w:keepNext w:val="0"/>
      <w:keepLines w:val="0"/>
      <w:pageBreakBefore w:val="0"/>
      <w:widowControl w:val="1"/>
      <w:shd w:val="clear" w:color="auto" w:fill="auto"/>
      <w:suppressAutoHyphens w:val="0"/>
      <w:bidi w:val="0"/>
      <w:spacing w:before="240" w:after="260" w:line="20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Stile importato 5">
    <w:name w:val="Stile importato 5"/>
    <w:pPr>
      <w:numPr>
        <w:numId w:val="3"/>
      </w:numPr>
    </w:pPr>
  </w:style>
  <w:style w:type="paragraph" w:styleId="Table Column head">
    <w:name w:val="Table Column head"/>
    <w:next w:val="Table Column head"/>
    <w:pPr>
      <w:keepNext w:val="0"/>
      <w:keepLines w:val="0"/>
      <w:pageBreakBefore w:val="0"/>
      <w:widowControl w:val="1"/>
      <w:shd w:val="clear" w:color="auto" w:fill="auto"/>
      <w:suppressAutoHyphens w:val="0"/>
      <w:bidi w:val="0"/>
      <w:spacing w:before="80" w:after="14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first">
    <w:name w:val="Table body first"/>
    <w:next w:val="Table body first"/>
    <w:pPr>
      <w:keepNext w:val="0"/>
      <w:keepLines w:val="0"/>
      <w:pageBreakBefore w:val="0"/>
      <w:widowControl w:val="1"/>
      <w:shd w:val="clear" w:color="auto" w:fill="auto"/>
      <w:suppressAutoHyphens w:val="0"/>
      <w:bidi w:val="0"/>
      <w:spacing w:before="90" w:after="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w:name w:val="Table body"/>
    <w:next w:val="Table body"/>
    <w:pPr>
      <w:keepNext w:val="0"/>
      <w:keepLines w:val="0"/>
      <w:pageBreakBefore w:val="0"/>
      <w:widowControl w:val="1"/>
      <w:shd w:val="clear" w:color="auto" w:fill="auto"/>
      <w:suppressAutoHyphens w:val="0"/>
      <w:bidi w:val="0"/>
      <w:spacing w:before="0" w:after="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ParaNoInd">
    <w:name w:val="ParaNoInd"/>
    <w:next w:val="ParaNoInd"/>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Stile importato 5.0">
    <w:name w:val="Stile importato 5.0"/>
    <w:pPr>
      <w:numPr>
        <w:numId w:val="5"/>
      </w:numPr>
    </w:p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1">
    <w:name w:val="Hyperlink.1"/>
    <w:basedOn w:val="Nessuno"/>
    <w:next w:val="Hyperlink.1"/>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