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0F172A"/>
          <w:sz w:val="64"/>
          <w:szCs w:val="64"/>
        </w:rPr>
        <w:t xml:space="preserve">NITROSALES</w:t>
      </w:r>
    </w:p>
    <w:p>
      <w:pPr>
        <w:spacing w:after="300"/>
        <w:jc w:val="center"/>
      </w:pPr>
      <w:r>
        <w:rPr>
          <w:rFonts w:ascii="Arial" w:cs="Arial" w:eastAsia="Arial" w:hAnsi="Arial"/>
          <w:b/>
          <w:bCs/>
          <w:color w:val="06B6D4"/>
          <w:sz w:val="28"/>
          <w:szCs w:val="28"/>
        </w:rPr>
        <w:t xml:space="preserve">Análisis profundo del producto, NitroPixel y trazabilidad</w:t>
      </w:r>
    </w:p>
    <w:p>
      <w:pPr>
        <w:spacing w:after="200"/>
        <w:jc w:val="center"/>
      </w:pPr>
      <w:r>
        <w:rPr>
          <w:rFonts w:ascii="Arial" w:cs="Arial" w:eastAsia="Arial" w:hAnsi="Arial"/>
          <w:b/>
          <w:bCs/>
          <w:color w:val="8B5CF6"/>
          <w:sz w:val="24"/>
          <w:szCs w:val="24"/>
        </w:rPr>
        <w:t xml:space="preserve">Comparativo contra Mixpanel y Datadog</w:t>
      </w:r>
    </w:p>
    <w:p>
      <w:pPr>
        <w:spacing w:after="100" w:before="4000"/>
        <w:jc w:val="center"/>
      </w:pPr>
      <w:r>
        <w:rPr>
          <w:rFonts w:ascii="Arial" w:cs="Arial" w:eastAsia="Arial" w:hAnsi="Arial"/>
          <w:color w:val="64748B"/>
          <w:sz w:val="22"/>
          <w:szCs w:val="22"/>
        </w:rPr>
        <w:t xml:space="preserve">Tomy Lapidus — 99 Media / NitroSales</w:t>
      </w:r>
    </w:p>
    <w:p>
      <w:pPr>
        <w:spacing w:after="80"/>
        <w:jc w:val="center"/>
      </w:pPr>
      <w:r>
        <w:rPr>
          <w:rFonts w:ascii="Arial" w:cs="Arial" w:eastAsia="Arial" w:hAnsi="Arial"/>
          <w:color w:val="64748B"/>
          <w:sz w:val="20"/>
          <w:szCs w:val="20"/>
        </w:rPr>
        <w:t xml:space="preserve">8 de mayo de 2026</w:t>
      </w:r>
    </w:p>
    <w:p>
      <w:r>
        <w:br w:type="page"/>
      </w:r>
    </w:p>
    <w:p>
      <w:pPr>
        <w:pStyle w:val="Heading1"/>
        <w:spacing w:after="200" w:before="360"/>
      </w:pPr>
      <w:r>
        <w:rPr>
          <w:rFonts w:ascii="Arial" w:cs="Arial" w:eastAsia="Arial" w:hAnsi="Arial"/>
          <w:b/>
          <w:bCs/>
          <w:color w:val="0F172A"/>
          <w:sz w:val="36"/>
          <w:szCs w:val="36"/>
        </w:rPr>
        <w:t xml:space="preserve">1. Resumen ejecutivo</w:t>
      </w:r>
    </w:p>
    <w:p>
      <w:pPr>
        <w:spacing w:after="120" w:line="320"/>
        <w:jc w:val="both"/>
      </w:pPr>
      <w:r>
        <w:rPr>
          <w:rFonts w:ascii="Arial" w:cs="Arial" w:eastAsia="Arial" w:hAnsi="Arial"/>
          <w:b w:val="false"/>
          <w:bCs w:val="false"/>
          <w:i w:val="false"/>
          <w:iCs w:val="false"/>
          <w:color w:val="0F172A"/>
          <w:sz w:val="22"/>
          <w:szCs w:val="22"/>
        </w:rPr>
        <w:t xml:space="preserve">NitroSales es una plataforma de inteligencia comercial integral para empresas que venden por ecommerce, construida sobre Next.js 14 y PostgreSQL/Prisma, con datos first-party generados por su propio script de tracking llamado NitroPixel. A diferencia de las herramientas analíticas tradicionales que se especializan en una capa específica del stack, NitroSales unifica en un mismo producto: medición y atribución de marketing, gestión operativa de catálogo y órdenes (VTEX y MercadoLibre), módulos financieros (P&amp;L, cashflow, escenarios, fiscal), creator economy, segmentación, alertas, y un copiloto de IA llamado Aurum que se nutre de toda esta data.</w:t>
      </w:r>
    </w:p>
    <w:p>
      <w:pPr>
        <w:spacing w:after="120" w:line="320"/>
        <w:jc w:val="both"/>
      </w:pPr>
      <w:r>
        <w:rPr>
          <w:rFonts w:ascii="Arial" w:cs="Arial" w:eastAsia="Arial" w:hAnsi="Arial"/>
          <w:b w:val="false"/>
          <w:bCs w:val="false"/>
          <w:i w:val="false"/>
          <w:iCs w:val="false"/>
          <w:color w:val="0F172A"/>
          <w:sz w:val="22"/>
          <w:szCs w:val="22"/>
        </w:rPr>
        <w:t xml:space="preserve">Comparado con Mixpanel y Datadog, NitroSales no compite en el mismo plano. Mixpanel es una herramienta de product analytics genérica que requiere instrumentación manual y vive desconectada del back-office del negocio; Datadog es una plataforma de observabilidad de infraestructura y APM, no de ecommerce. NitroSales, en cambio, está diseñada verticalmente para el ecosistema VTEX/MercadoLibre/Meta/Google con foco en LATAM, y su valor central no está en mostrar eventos, sino en convertir cada evento en una decisión de negocio (qué pausar, qué duplicar, dónde está el dinero perdido).</w:t>
      </w:r>
    </w:p>
    <w:p>
      <w:pPr>
        <w:spacing w:after="120" w:line="320"/>
        <w:jc w:val="both"/>
      </w:pPr>
      <w:r>
        <w:rPr>
          <w:rFonts w:ascii="Arial" w:cs="Arial" w:eastAsia="Arial" w:hAnsi="Arial"/>
          <w:b w:val="false"/>
          <w:bCs w:val="false"/>
          <w:i w:val="false"/>
          <w:iCs w:val="false"/>
          <w:color w:val="0F172A"/>
          <w:sz w:val="22"/>
          <w:szCs w:val="22"/>
        </w:rPr>
        <w:t xml:space="preserve">En términos simples: Mixpanel mide el producto, Datadog mide los servidores, NitroSales mide y opera el negocio.</w:t>
      </w:r>
    </w:p>
    <w:p>
      <w:pPr>
        <w:pBdr>
          <w:bottom w:val="single" w:color="06B6D4" w:sz="6" w:space="1"/>
        </w:pBdr>
        <w:spacing w:after="100" w:before="100"/>
      </w:pPr>
      <w:r>
        <w:t xml:space="preserve"/>
      </w:r>
    </w:p>
    <w:p>
      <w:pPr>
        <w:pStyle w:val="Heading1"/>
        <w:spacing w:after="200" w:before="360"/>
      </w:pPr>
      <w:r>
        <w:rPr>
          <w:rFonts w:ascii="Arial" w:cs="Arial" w:eastAsia="Arial" w:hAnsi="Arial"/>
          <w:b/>
          <w:bCs/>
          <w:color w:val="0F172A"/>
          <w:sz w:val="36"/>
          <w:szCs w:val="36"/>
        </w:rPr>
        <w:t xml:space="preserve">2. Análisis profundo de NitroSales</w:t>
      </w:r>
    </w:p>
    <w:p>
      <w:pPr>
        <w:pStyle w:val="Heading2"/>
        <w:spacing w:after="140" w:before="280"/>
      </w:pPr>
      <w:r>
        <w:rPr>
          <w:rFonts w:ascii="Arial" w:cs="Arial" w:eastAsia="Arial" w:hAnsi="Arial"/>
          <w:b/>
          <w:bCs/>
          <w:color w:val="0F172A"/>
          <w:sz w:val="28"/>
          <w:szCs w:val="28"/>
        </w:rPr>
        <w:t xml:space="preserve">2.1 Qué es NitroSales</w:t>
      </w:r>
    </w:p>
    <w:p>
      <w:pPr>
        <w:spacing w:after="120" w:line="320"/>
        <w:jc w:val="both"/>
      </w:pPr>
      <w:r>
        <w:rPr>
          <w:rFonts w:ascii="Arial" w:cs="Arial" w:eastAsia="Arial" w:hAnsi="Arial"/>
          <w:b w:val="false"/>
          <w:bCs w:val="false"/>
          <w:i w:val="false"/>
          <w:iCs w:val="false"/>
          <w:color w:val="0F172A"/>
          <w:sz w:val="22"/>
          <w:szCs w:val="22"/>
        </w:rPr>
        <w:t xml:space="preserve">NitroSales es un sistema operativo para fundadores y equipos de ecommerce. Conecta las plataformas donde el negocio ya vive (VTEX, MercadoLibre, Meta Ads, Google Ads, GA4, Google Search Console) y reconstruye la unidad económica completa del negocio en un solo dashboard. Su tesis central es que la mayoría de los ecommerce LATAM operan con datos fragmentados, atribución sesgada (cada plataforma se adjudica las ventas) y cero visibilidad financiera real, y que esa fragmentación cuesta dinero todos los días.</w:t>
      </w:r>
    </w:p>
    <w:p>
      <w:pPr>
        <w:spacing w:after="120" w:line="320"/>
        <w:jc w:val="both"/>
      </w:pPr>
      <w:r>
        <w:rPr>
          <w:rFonts w:ascii="Arial" w:cs="Arial" w:eastAsia="Arial" w:hAnsi="Arial"/>
          <w:b w:val="false"/>
          <w:bCs w:val="false"/>
          <w:i w:val="false"/>
          <w:iCs w:val="false"/>
          <w:color w:val="0F172A"/>
          <w:sz w:val="22"/>
          <w:szCs w:val="22"/>
        </w:rPr>
        <w:t xml:space="preserve">La aplicación corre en producción en nitrosales.vercel.app, está construida con Next.js 14 + TypeScript + Prisma + Postgres, y usa NextAuth para autenticación multi-tenant (cada Organization es un cliente con su propio orgId). El producto está diseñado con un estándar visual deliberadamente alto: el benchmark interno no es Tiendanube ni VTEX Admin, sino Linear, Stripe, Vercel y Notion.</w:t>
      </w:r>
    </w:p>
    <w:p>
      <w:pPr>
        <w:pStyle w:val="Heading2"/>
        <w:spacing w:after="140" w:before="280"/>
      </w:pPr>
      <w:r>
        <w:rPr>
          <w:rFonts w:ascii="Arial" w:cs="Arial" w:eastAsia="Arial" w:hAnsi="Arial"/>
          <w:b/>
          <w:bCs/>
          <w:color w:val="0F172A"/>
          <w:sz w:val="28"/>
          <w:szCs w:val="28"/>
        </w:rPr>
        <w:t xml:space="preserve">2.2 Arquitectura general</w:t>
      </w:r>
    </w:p>
    <w:p>
      <w:pPr>
        <w:spacing w:after="120" w:line="320"/>
        <w:jc w:val="both"/>
      </w:pPr>
      <w:r>
        <w:rPr>
          <w:rFonts w:ascii="Arial" w:cs="Arial" w:eastAsia="Arial" w:hAnsi="Arial"/>
          <w:b/>
          <w:bCs/>
          <w:i w:val="false"/>
          <w:iCs w:val="false"/>
          <w:color w:val="0F172A"/>
          <w:sz w:val="22"/>
          <w:szCs w:val="22"/>
        </w:rPr>
        <w:t xml:space="preserve">NitroSales </w:t>
      </w:r>
      <w:r>
        <w:rPr>
          <w:rFonts w:ascii="Arial" w:cs="Arial" w:eastAsia="Arial" w:hAnsi="Arial"/>
          <w:b w:val="false"/>
          <w:bCs w:val="false"/>
          <w:i w:val="false"/>
          <w:iCs w:val="false"/>
          <w:color w:val="0F172A"/>
          <w:sz w:val="22"/>
          <w:szCs w:val="22"/>
        </w:rPr>
        <w:t xml:space="preserve">está organizada como un sistema multi-tenant de un único codebase. Cada organización tiene su slug y settings independientes. La data fluye desde tres fuentes: </w:t>
      </w:r>
      <w:r>
        <w:rPr>
          <w:rFonts w:ascii="Arial" w:cs="Arial" w:eastAsia="Arial" w:hAnsi="Arial"/>
          <w:b/>
          <w:bCs/>
          <w:i w:val="false"/>
          <w:iCs w:val="false"/>
          <w:color w:val="0F172A"/>
          <w:sz w:val="22"/>
          <w:szCs w:val="22"/>
        </w:rPr>
        <w:t xml:space="preserve">(a) </w:t>
      </w:r>
      <w:r>
        <w:rPr>
          <w:rFonts w:ascii="Arial" w:cs="Arial" w:eastAsia="Arial" w:hAnsi="Arial"/>
          <w:b w:val="false"/>
          <w:bCs w:val="false"/>
          <w:i w:val="false"/>
          <w:iCs w:val="false"/>
          <w:color w:val="0F172A"/>
          <w:sz w:val="22"/>
          <w:szCs w:val="22"/>
        </w:rPr>
        <w:t xml:space="preserve">el NitroPixel instalado vía GTM en el sitio del cliente (browser → eventos), </w:t>
      </w:r>
      <w:r>
        <w:rPr>
          <w:rFonts w:ascii="Arial" w:cs="Arial" w:eastAsia="Arial" w:hAnsi="Arial"/>
          <w:b/>
          <w:bCs/>
          <w:i w:val="false"/>
          <w:iCs w:val="false"/>
          <w:color w:val="0F172A"/>
          <w:sz w:val="22"/>
          <w:szCs w:val="22"/>
        </w:rPr>
        <w:t xml:space="preserve">(b) </w:t>
      </w:r>
      <w:r>
        <w:rPr>
          <w:rFonts w:ascii="Arial" w:cs="Arial" w:eastAsia="Arial" w:hAnsi="Arial"/>
          <w:b w:val="false"/>
          <w:bCs w:val="false"/>
          <w:i w:val="false"/>
          <w:iCs w:val="false"/>
          <w:color w:val="0F172A"/>
          <w:sz w:val="22"/>
          <w:szCs w:val="22"/>
        </w:rPr>
        <w:t xml:space="preserve">webhooks de las plataformas integradas (VTEX, MercadoLibre, Meta Ads), y </w:t>
      </w:r>
      <w:r>
        <w:rPr>
          <w:rFonts w:ascii="Arial" w:cs="Arial" w:eastAsia="Arial" w:hAnsi="Arial"/>
          <w:b/>
          <w:bCs/>
          <w:i w:val="false"/>
          <w:iCs w:val="false"/>
          <w:color w:val="0F172A"/>
          <w:sz w:val="22"/>
          <w:szCs w:val="22"/>
        </w:rPr>
        <w:t xml:space="preserve">(c) </w:t>
      </w:r>
      <w:r>
        <w:rPr>
          <w:rFonts w:ascii="Arial" w:cs="Arial" w:eastAsia="Arial" w:hAnsi="Arial"/>
          <w:b w:val="false"/>
          <w:bCs w:val="false"/>
          <w:i w:val="false"/>
          <w:iCs w:val="false"/>
          <w:color w:val="0F172A"/>
          <w:sz w:val="22"/>
          <w:szCs w:val="22"/>
        </w:rPr>
        <w:t xml:space="preserve">syncs programados u on-demand para APIs que no soportan webhooks (Meta Ads, Google Ads, GA4, GSC).</w:t>
      </w:r>
    </w:p>
    <w:p>
      <w:pPr>
        <w:spacing w:after="120" w:line="320"/>
        <w:jc w:val="both"/>
      </w:pPr>
      <w:r>
        <w:rPr>
          <w:rFonts w:ascii="Arial" w:cs="Arial" w:eastAsia="Arial" w:hAnsi="Arial"/>
          <w:b w:val="false"/>
          <w:bCs w:val="false"/>
          <w:i w:val="false"/>
          <w:iCs w:val="false"/>
          <w:color w:val="0F172A"/>
          <w:sz w:val="22"/>
          <w:szCs w:val="22"/>
        </w:rPr>
        <w:t xml:space="preserve">El modelo de datos es notablemente amplio. El schema Prisma define más de cincuenta entidades, agrupables en grandes dominios:</w:t>
      </w:r>
    </w:p>
    <w:p>
      <w:pPr>
        <w:pStyle w:val="ListParagraph"/>
        <w:numPr>
          <w:ilvl w:val="0"/>
          <w:numId w:val="2"/>
        </w:numPr>
        <w:spacing w:after="80" w:line="300"/>
      </w:pPr>
      <w:r>
        <w:rPr>
          <w:rFonts w:ascii="Arial" w:cs="Arial" w:eastAsia="Arial" w:hAnsi="Arial"/>
          <w:b/>
          <w:bCs/>
          <w:color w:val="0F172A"/>
          <w:sz w:val="22"/>
          <w:szCs w:val="22"/>
        </w:rPr>
        <w:t xml:space="preserve">Núcleo comercial: </w:t>
      </w:r>
      <w:r>
        <w:rPr>
          <w:rFonts w:ascii="Arial" w:cs="Arial" w:eastAsia="Arial" w:hAnsi="Arial"/>
          <w:color w:val="0F172A"/>
          <w:sz w:val="22"/>
          <w:szCs w:val="22"/>
        </w:rPr>
        <w:t xml:space="preserve">Organization, User, Connection, Order, OrderItem, Product, Customer.</w:t>
      </w:r>
    </w:p>
    <w:p>
      <w:pPr>
        <w:pStyle w:val="ListParagraph"/>
        <w:numPr>
          <w:ilvl w:val="0"/>
          <w:numId w:val="2"/>
        </w:numPr>
        <w:spacing w:after="80" w:line="300"/>
      </w:pPr>
      <w:r>
        <w:rPr>
          <w:rFonts w:ascii="Arial" w:cs="Arial" w:eastAsia="Arial" w:hAnsi="Arial"/>
          <w:b/>
          <w:bCs/>
          <w:color w:val="0F172A"/>
          <w:sz w:val="22"/>
          <w:szCs w:val="22"/>
        </w:rPr>
        <w:t xml:space="preserve">Atribución y trazabilidad: </w:t>
      </w:r>
      <w:r>
        <w:rPr>
          <w:rFonts w:ascii="Arial" w:cs="Arial" w:eastAsia="Arial" w:hAnsi="Arial"/>
          <w:color w:val="0F172A"/>
          <w:sz w:val="22"/>
          <w:szCs w:val="22"/>
        </w:rPr>
        <w:t xml:space="preserve">PixelVisitor, PixelVisitorAlias, PixelEvent, PixelAttribution.</w:t>
      </w:r>
    </w:p>
    <w:p>
      <w:pPr>
        <w:pStyle w:val="ListParagraph"/>
        <w:numPr>
          <w:ilvl w:val="0"/>
          <w:numId w:val="2"/>
        </w:numPr>
        <w:spacing w:after="80" w:line="300"/>
      </w:pPr>
      <w:r>
        <w:rPr>
          <w:rFonts w:ascii="Arial" w:cs="Arial" w:eastAsia="Arial" w:hAnsi="Arial"/>
          <w:b/>
          <w:bCs/>
          <w:color w:val="0F172A"/>
          <w:sz w:val="22"/>
          <w:szCs w:val="22"/>
        </w:rPr>
        <w:t xml:space="preserve">Marketing: </w:t>
      </w:r>
      <w:r>
        <w:rPr>
          <w:rFonts w:ascii="Arial" w:cs="Arial" w:eastAsia="Arial" w:hAnsi="Arial"/>
          <w:color w:val="0F172A"/>
          <w:sz w:val="22"/>
          <w:szCs w:val="22"/>
        </w:rPr>
        <w:t xml:space="preserve">AdCampaign, AdSet, AdCreative, AdSetMetricDaily, AdMetricDaily, AdCreativeMetricDaily, AdCreativeClassification, ManualChannelSpend.</w:t>
      </w:r>
    </w:p>
    <w:p>
      <w:pPr>
        <w:pStyle w:val="ListParagraph"/>
        <w:numPr>
          <w:ilvl w:val="0"/>
          <w:numId w:val="2"/>
        </w:numPr>
        <w:spacing w:after="80" w:line="300"/>
      </w:pPr>
      <w:r>
        <w:rPr>
          <w:rFonts w:ascii="Arial" w:cs="Arial" w:eastAsia="Arial" w:hAnsi="Arial"/>
          <w:b/>
          <w:bCs/>
          <w:color w:val="0F172A"/>
          <w:sz w:val="22"/>
          <w:szCs w:val="22"/>
        </w:rPr>
        <w:t xml:space="preserve">Web/SEO: </w:t>
      </w:r>
      <w:r>
        <w:rPr>
          <w:rFonts w:ascii="Arial" w:cs="Arial" w:eastAsia="Arial" w:hAnsi="Arial"/>
          <w:color w:val="0F172A"/>
          <w:sz w:val="22"/>
          <w:szCs w:val="22"/>
        </w:rPr>
        <w:t xml:space="preserve">WebMetricDaily, FunnelDaily, SeoQueryDaily, SeoPageDaily.</w:t>
      </w:r>
    </w:p>
    <w:p>
      <w:pPr>
        <w:pStyle w:val="ListParagraph"/>
        <w:numPr>
          <w:ilvl w:val="0"/>
          <w:numId w:val="2"/>
        </w:numPr>
        <w:spacing w:after="80" w:line="300"/>
      </w:pPr>
      <w:r>
        <w:rPr>
          <w:rFonts w:ascii="Arial" w:cs="Arial" w:eastAsia="Arial" w:hAnsi="Arial"/>
          <w:b/>
          <w:bCs/>
          <w:color w:val="0F172A"/>
          <w:sz w:val="22"/>
          <w:szCs w:val="22"/>
        </w:rPr>
        <w:t xml:space="preserve">Inteligencia competitiva: </w:t>
      </w:r>
      <w:r>
        <w:rPr>
          <w:rFonts w:ascii="Arial" w:cs="Arial" w:eastAsia="Arial" w:hAnsi="Arial"/>
          <w:color w:val="0F172A"/>
          <w:sz w:val="22"/>
          <w:szCs w:val="22"/>
        </w:rPr>
        <w:t xml:space="preserve">CompetitorStore, CompetitorPrice, CompetitorAd.</w:t>
      </w:r>
    </w:p>
    <w:p>
      <w:pPr>
        <w:pStyle w:val="ListParagraph"/>
        <w:numPr>
          <w:ilvl w:val="0"/>
          <w:numId w:val="2"/>
        </w:numPr>
        <w:spacing w:after="80" w:line="300"/>
      </w:pPr>
      <w:r>
        <w:rPr>
          <w:rFonts w:ascii="Arial" w:cs="Arial" w:eastAsia="Arial" w:hAnsi="Arial"/>
          <w:b/>
          <w:bCs/>
          <w:color w:val="0F172A"/>
          <w:sz w:val="22"/>
          <w:szCs w:val="22"/>
        </w:rPr>
        <w:t xml:space="preserve">Marketplace MercadoLibre: </w:t>
      </w:r>
      <w:r>
        <w:rPr>
          <w:rFonts w:ascii="Arial" w:cs="Arial" w:eastAsia="Arial" w:hAnsi="Arial"/>
          <w:color w:val="0F172A"/>
          <w:sz w:val="22"/>
          <w:szCs w:val="22"/>
        </w:rPr>
        <w:t xml:space="preserve">MlListing, MlQuestion, MlSellerMetricDaily, MlShipment, MlAdCampaignDaily, MlCommission.</w:t>
      </w:r>
    </w:p>
    <w:p>
      <w:pPr>
        <w:pStyle w:val="ListParagraph"/>
        <w:numPr>
          <w:ilvl w:val="0"/>
          <w:numId w:val="2"/>
        </w:numPr>
        <w:spacing w:after="80" w:line="300"/>
      </w:pPr>
      <w:r>
        <w:rPr>
          <w:rFonts w:ascii="Arial" w:cs="Arial" w:eastAsia="Arial" w:hAnsi="Arial"/>
          <w:b/>
          <w:bCs/>
          <w:color w:val="0F172A"/>
          <w:sz w:val="22"/>
          <w:szCs w:val="22"/>
        </w:rPr>
        <w:t xml:space="preserve">Finanzas: </w:t>
      </w:r>
      <w:r>
        <w:rPr>
          <w:rFonts w:ascii="Arial" w:cs="Arial" w:eastAsia="Arial" w:hAnsi="Arial"/>
          <w:color w:val="0F172A"/>
          <w:sz w:val="22"/>
          <w:szCs w:val="22"/>
        </w:rPr>
        <w:t xml:space="preserve">ManualCost, ShippingRate, CashBalanceOverride, FinancialScenario, FiscalObligationOverride, ExchangeRateDaily, InflationIndexMonthly.</w:t>
      </w:r>
    </w:p>
    <w:p>
      <w:pPr>
        <w:pStyle w:val="ListParagraph"/>
        <w:numPr>
          <w:ilvl w:val="0"/>
          <w:numId w:val="2"/>
        </w:numPr>
        <w:spacing w:after="80" w:line="300"/>
      </w:pPr>
      <w:r>
        <w:rPr>
          <w:rFonts w:ascii="Arial" w:cs="Arial" w:eastAsia="Arial" w:hAnsi="Arial"/>
          <w:b/>
          <w:bCs/>
          <w:color w:val="0F172A"/>
          <w:sz w:val="22"/>
          <w:szCs w:val="22"/>
        </w:rPr>
        <w:t xml:space="preserve">Customer intelligence: </w:t>
      </w:r>
      <w:r>
        <w:rPr>
          <w:rFonts w:ascii="Arial" w:cs="Arial" w:eastAsia="Arial" w:hAnsi="Arial"/>
          <w:color w:val="0F172A"/>
          <w:sz w:val="22"/>
          <w:szCs w:val="22"/>
        </w:rPr>
        <w:t xml:space="preserve">CustomerLtvPrediction, Audience, AudienceSyncLog.</w:t>
      </w:r>
    </w:p>
    <w:p>
      <w:pPr>
        <w:pStyle w:val="ListParagraph"/>
        <w:numPr>
          <w:ilvl w:val="0"/>
          <w:numId w:val="2"/>
        </w:numPr>
        <w:spacing w:after="80" w:line="300"/>
      </w:pPr>
      <w:r>
        <w:rPr>
          <w:rFonts w:ascii="Arial" w:cs="Arial" w:eastAsia="Arial" w:hAnsi="Arial"/>
          <w:b/>
          <w:bCs/>
          <w:color w:val="0F172A"/>
          <w:sz w:val="22"/>
          <w:szCs w:val="22"/>
        </w:rPr>
        <w:t xml:space="preserve">Aura (creator economy): </w:t>
      </w:r>
      <w:r>
        <w:rPr>
          <w:rFonts w:ascii="Arial" w:cs="Arial" w:eastAsia="Arial" w:hAnsi="Arial"/>
          <w:color w:val="0F172A"/>
          <w:sz w:val="22"/>
          <w:szCs w:val="22"/>
        </w:rPr>
        <w:t xml:space="preserve">Influencer, InfluencerApplication, InfluencerCampaign, InfluencerAttribution, InfluencerCoupon, InfluencerCommissionTier, InfluencerBriefing, ContentSubmission, ProductSeeding, InfluencerDeal, Payout.</w:t>
      </w:r>
    </w:p>
    <w:p>
      <w:pPr>
        <w:pStyle w:val="ListParagraph"/>
        <w:numPr>
          <w:ilvl w:val="0"/>
          <w:numId w:val="2"/>
        </w:numPr>
        <w:spacing w:after="80" w:line="300"/>
      </w:pPr>
      <w:r>
        <w:rPr>
          <w:rFonts w:ascii="Arial" w:cs="Arial" w:eastAsia="Arial" w:hAnsi="Arial"/>
          <w:b/>
          <w:bCs/>
          <w:color w:val="0F172A"/>
          <w:sz w:val="22"/>
          <w:szCs w:val="22"/>
        </w:rPr>
        <w:t xml:space="preserve">Memoria y copiloto: </w:t>
      </w:r>
      <w:r>
        <w:rPr>
          <w:rFonts w:ascii="Arial" w:cs="Arial" w:eastAsia="Arial" w:hAnsi="Arial"/>
          <w:color w:val="0F172A"/>
          <w:sz w:val="22"/>
          <w:szCs w:val="22"/>
        </w:rPr>
        <w:t xml:space="preserve">BotChat, BotMessage, BotMemory, Insight, AurumUsageLog.</w:t>
      </w:r>
    </w:p>
    <w:p>
      <w:pPr>
        <w:pStyle w:val="ListParagraph"/>
        <w:numPr>
          <w:ilvl w:val="0"/>
          <w:numId w:val="2"/>
        </w:numPr>
        <w:spacing w:after="80" w:line="300"/>
      </w:pPr>
      <w:r>
        <w:rPr>
          <w:rFonts w:ascii="Arial" w:cs="Arial" w:eastAsia="Arial" w:hAnsi="Arial"/>
          <w:b/>
          <w:bCs/>
          <w:color w:val="0F172A"/>
          <w:sz w:val="22"/>
          <w:szCs w:val="22"/>
        </w:rPr>
        <w:t xml:space="preserve">Gobernanza: </w:t>
      </w:r>
      <w:r>
        <w:rPr>
          <w:rFonts w:ascii="Arial" w:cs="Arial" w:eastAsia="Arial" w:hAnsi="Arial"/>
          <w:color w:val="0F172A"/>
          <w:sz w:val="22"/>
          <w:szCs w:val="22"/>
        </w:rPr>
        <w:t xml:space="preserve">TeamInvitation, LoginEvent, ApiKey, CustomRole.</w:t>
      </w:r>
    </w:p>
    <w:p>
      <w:pPr>
        <w:spacing w:after="120" w:line="320"/>
        <w:jc w:val="both"/>
      </w:pPr>
      <w:r>
        <w:rPr>
          <w:rFonts w:ascii="Arial" w:cs="Arial" w:eastAsia="Arial" w:hAnsi="Arial"/>
          <w:b w:val="false"/>
          <w:bCs w:val="false"/>
          <w:i w:val="false"/>
          <w:iCs w:val="false"/>
          <w:color w:val="0F172A"/>
          <w:sz w:val="22"/>
          <w:szCs w:val="22"/>
        </w:rPr>
        <w:t xml:space="preserve">Esa amplitud explica el posicionamiento: NitroSales no quiere ser un "módulo más" del stack de ecommerce, quiere ser el panel central que reemplaza tener cinco herramientas distintas abiertas en simultáneo.</w:t>
      </w:r>
    </w:p>
    <w:p>
      <w:pPr>
        <w:pStyle w:val="Heading2"/>
        <w:spacing w:after="140" w:before="280"/>
      </w:pPr>
      <w:r>
        <w:rPr>
          <w:rFonts w:ascii="Arial" w:cs="Arial" w:eastAsia="Arial" w:hAnsi="Arial"/>
          <w:b/>
          <w:bCs/>
          <w:color w:val="0F172A"/>
          <w:sz w:val="28"/>
          <w:szCs w:val="28"/>
        </w:rPr>
        <w:t xml:space="preserve">2.3 Mapa funcional de módulos</w:t>
      </w:r>
    </w:p>
    <w:p>
      <w:pPr>
        <w:spacing w:after="120" w:line="320"/>
        <w:jc w:val="both"/>
      </w:pPr>
      <w:r>
        <w:rPr>
          <w:rFonts w:ascii="Arial" w:cs="Arial" w:eastAsia="Arial" w:hAnsi="Arial"/>
          <w:b w:val="false"/>
          <w:bCs w:val="false"/>
          <w:i w:val="false"/>
          <w:iCs w:val="false"/>
          <w:color w:val="0F172A"/>
          <w:sz w:val="22"/>
          <w:szCs w:val="22"/>
        </w:rPr>
        <w:t xml:space="preserve">Las páginas activas confirman el alcance del producto. Cada módulo se accede desde el sidebar y representa una capacidad funcional con su propia lógica, modelo de datos y, en muchos casos, automatizaciones autónomas.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Módulo</w:t>
            </w:r>
          </w:p>
        </w:tc>
        <w:tc>
          <w:tcPr>
            <w:tcW w:type="dxa" w:w="24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Ruta</w:t>
            </w:r>
          </w:p>
        </w:tc>
        <w:tc>
          <w:tcPr>
            <w:tcW w:type="dxa" w:w="476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Propósito</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NitroPixel</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/nitropixel y /pixel/*</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Pixel de tracking propio, journeys, analytics, configuración.</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Dashboard</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/dashboard</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KPIs del día con vista unificada de revenue, órdenes, ROAS.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Órdenes</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/orders</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Listado consolidado VTEX + MercadoLibre con atribución del pixel.</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Productos</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/products</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Catálogo, performance por SKU, márgenes.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Campaigns</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/campaigns/{meta,google,creatives}</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Vista unificada de campañas con creatives clasificados.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MercadoLibre</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/mercadolibre/{publicaciones,preguntas,reputacion}</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Marketplace ops nativo (full ML mastery).</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Rentabilidad</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/rentabilidad</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Margen real por producto / canal / cliente.</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Finanzas</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/finanzas/{pulso,costos,escenarios,estado,fiscal}</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P&amp;L, cashflow, escenarios, calendario AFIP.</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Aura</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/aura/*</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Creator economy: campañas, deals, contenido, pagos.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Bondly</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/bondly</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Loyalty / vínculo con cliente.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Boveda</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/boveda</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Repositorio de assets / activos.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Sinapsis</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/sinapsis</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Memoria explícita: reglas, contexto, preferencias, correcciones.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Memory</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/memory</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Visualización de la memoria del copiloto.</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Chat (Aurum)</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/chat</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Copiloto IA contextual sobre toda la data.</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Alertas</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/alertas</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Reglas condicionales, reportes programados, anomalías.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Analytics</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/analytics</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Analítica avanzada (segmentos, cohortes, LTV).</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Influencers</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/influencers</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Aplicaciones, attribución y commissions.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Competitors</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/competitors</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Inteligencia competitiva (precios, ads, SERP).</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SEO</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/seo</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GSC + on-page + ranking tracking.</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Settings</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/settings</w:t>
            </w:r>
          </w:p>
        </w:tc>
        <w:tc>
          <w:tcPr>
            <w:tcW w:type="dxa" w:w="4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Multi-tenant, equipos, conexiones, permisos.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Admin / Control</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/admin y /control/*</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Cabina interna del operador (multi-org).</w:t>
            </w:r>
          </w:p>
        </w:tc>
      </w:tr>
    </w:tbl>
    <w:p>
      <w:pPr>
        <w:spacing w:after="200" w:before="0"/>
        <w:jc w:val="left"/>
      </w:pPr>
      <w:r>
        <w:rPr>
          <w:rFonts w:ascii="Arial" w:cs="Arial" w:eastAsia="Arial" w:hAnsi="Arial"/>
          <w:i/>
          <w:iCs/>
          <w:color w:val="64748B"/>
          <w:sz w:val="20"/>
          <w:szCs w:val="20"/>
        </w:rPr>
        <w:t xml:space="preserve">Cada ruta corresponde a un módulo real con código en producción. La cobertura del producto se acerca al sistema operativo del fundador de ecommerce.</w:t>
      </w:r>
    </w:p>
    <w:p>
      <w:pPr>
        <w:pStyle w:val="Heading2"/>
        <w:spacing w:after="140" w:before="280"/>
      </w:pPr>
      <w:r>
        <w:rPr>
          <w:rFonts w:ascii="Arial" w:cs="Arial" w:eastAsia="Arial" w:hAnsi="Arial"/>
          <w:b/>
          <w:bCs/>
          <w:color w:val="0F172A"/>
          <w:sz w:val="28"/>
          <w:szCs w:val="28"/>
        </w:rPr>
        <w:t xml:space="preserve">2.4 Integraciones nativas</w:t>
      </w:r>
    </w:p>
    <w:p>
      <w:pPr>
        <w:spacing w:after="120" w:line="320"/>
        <w:jc w:val="both"/>
      </w:pPr>
      <w:r>
        <w:rPr>
          <w:rFonts w:ascii="Arial" w:cs="Arial" w:eastAsia="Arial" w:hAnsi="Arial"/>
          <w:b w:val="false"/>
          <w:bCs w:val="false"/>
          <w:i w:val="false"/>
          <w:iCs w:val="false"/>
          <w:color w:val="0F172A"/>
          <w:sz w:val="22"/>
          <w:szCs w:val="22"/>
        </w:rPr>
        <w:t xml:space="preserve">NitroSales no depende de Zapier ni Segment. Habla directamente con cada plataforma:</w:t>
      </w:r>
    </w:p>
    <w:p>
      <w:pPr>
        <w:pStyle w:val="ListParagraph"/>
        <w:numPr>
          <w:ilvl w:val="0"/>
          <w:numId w:val="2"/>
        </w:numPr>
        <w:spacing w:after="80" w:line="300"/>
      </w:pPr>
      <w:r>
        <w:rPr>
          <w:rFonts w:ascii="Arial" w:cs="Arial" w:eastAsia="Arial" w:hAnsi="Arial"/>
          <w:b/>
          <w:bCs/>
          <w:color w:val="0F172A"/>
          <w:sz w:val="22"/>
          <w:szCs w:val="22"/>
        </w:rPr>
        <w:t xml:space="preserve">VTEX: </w:t>
      </w:r>
      <w:r>
        <w:rPr>
          <w:rFonts w:ascii="Arial" w:cs="Arial" w:eastAsia="Arial" w:hAnsi="Arial"/>
          <w:color w:val="0F172A"/>
          <w:sz w:val="22"/>
          <w:szCs w:val="22"/>
        </w:rPr>
        <w:t xml:space="preserve">webhooks duales (Afiliados para SKU/inventory + Orders Broadcaster para cambios de estado), Master Data, Catalog, OMS, Smart Checkout y orderForm REST. El pixel también intercepta el orderForm dataLayer de VTEX en checkout6 / Enhanced Ecommerce / GA4 simultáneamente.</w:t>
      </w:r>
    </w:p>
    <w:p>
      <w:pPr>
        <w:pStyle w:val="ListParagraph"/>
        <w:numPr>
          <w:ilvl w:val="0"/>
          <w:numId w:val="2"/>
        </w:numPr>
        <w:spacing w:after="80" w:line="300"/>
      </w:pPr>
      <w:r>
        <w:rPr>
          <w:rFonts w:ascii="Arial" w:cs="Arial" w:eastAsia="Arial" w:hAnsi="Arial"/>
          <w:b/>
          <w:bCs/>
          <w:color w:val="0F172A"/>
          <w:sz w:val="22"/>
          <w:szCs w:val="22"/>
        </w:rPr>
        <w:t xml:space="preserve">MercadoLibre: </w:t>
      </w:r>
      <w:r>
        <w:rPr>
          <w:rFonts w:ascii="Arial" w:cs="Arial" w:eastAsia="Arial" w:hAnsi="Arial"/>
          <w:color w:val="0F172A"/>
          <w:sz w:val="22"/>
          <w:szCs w:val="22"/>
        </w:rPr>
        <w:t xml:space="preserve">listings, preguntas, métricas de seller, shipments, campañas y comisiones. Cubre Full y Flex.</w:t>
      </w:r>
    </w:p>
    <w:p>
      <w:pPr>
        <w:pStyle w:val="ListParagraph"/>
        <w:numPr>
          <w:ilvl w:val="0"/>
          <w:numId w:val="2"/>
        </w:numPr>
        <w:spacing w:after="80" w:line="300"/>
      </w:pPr>
      <w:r>
        <w:rPr>
          <w:rFonts w:ascii="Arial" w:cs="Arial" w:eastAsia="Arial" w:hAnsi="Arial"/>
          <w:b/>
          <w:bCs/>
          <w:color w:val="0F172A"/>
          <w:sz w:val="22"/>
          <w:szCs w:val="22"/>
        </w:rPr>
        <w:t xml:space="preserve">Meta Ads: </w:t>
      </w:r>
      <w:r>
        <w:rPr>
          <w:rFonts w:ascii="Arial" w:cs="Arial" w:eastAsia="Arial" w:hAnsi="Arial"/>
          <w:color w:val="0F172A"/>
          <w:sz w:val="22"/>
          <w:szCs w:val="22"/>
        </w:rPr>
        <w:t xml:space="preserve">facebook-nodejs-business-sdk con insights, audiencias y CAPI (Conversions API) para enviar conversiones server-side con deduplicación por event_id.</w:t>
      </w:r>
    </w:p>
    <w:p>
      <w:pPr>
        <w:pStyle w:val="ListParagraph"/>
        <w:numPr>
          <w:ilvl w:val="0"/>
          <w:numId w:val="2"/>
        </w:numPr>
        <w:spacing w:after="80" w:line="300"/>
      </w:pPr>
      <w:r>
        <w:rPr>
          <w:rFonts w:ascii="Arial" w:cs="Arial" w:eastAsia="Arial" w:hAnsi="Arial"/>
          <w:b/>
          <w:bCs/>
          <w:color w:val="0F172A"/>
          <w:sz w:val="22"/>
          <w:szCs w:val="22"/>
        </w:rPr>
        <w:t xml:space="preserve">Google Ads: </w:t>
      </w:r>
      <w:r>
        <w:rPr>
          <w:rFonts w:ascii="Arial" w:cs="Arial" w:eastAsia="Arial" w:hAnsi="Arial"/>
          <w:color w:val="0F172A"/>
          <w:sz w:val="22"/>
          <w:szCs w:val="22"/>
        </w:rPr>
        <w:t xml:space="preserve">googleapis para campañas, Search, Shopping y Performance Max.</w:t>
      </w:r>
    </w:p>
    <w:p>
      <w:pPr>
        <w:pStyle w:val="ListParagraph"/>
        <w:numPr>
          <w:ilvl w:val="0"/>
          <w:numId w:val="2"/>
        </w:numPr>
        <w:spacing w:after="80" w:line="300"/>
      </w:pPr>
      <w:r>
        <w:rPr>
          <w:rFonts w:ascii="Arial" w:cs="Arial" w:eastAsia="Arial" w:hAnsi="Arial"/>
          <w:b/>
          <w:bCs/>
          <w:color w:val="0F172A"/>
          <w:sz w:val="22"/>
          <w:szCs w:val="22"/>
        </w:rPr>
        <w:t xml:space="preserve">GA4 + Google Search Console: </w:t>
      </w:r>
      <w:r>
        <w:rPr>
          <w:rFonts w:ascii="Arial" w:cs="Arial" w:eastAsia="Arial" w:hAnsi="Arial"/>
          <w:color w:val="0F172A"/>
          <w:sz w:val="22"/>
          <w:szCs w:val="22"/>
        </w:rPr>
        <w:t xml:space="preserve">@google-analytics/data + Reporting API para web metrics y queries SEO diarios.</w:t>
      </w:r>
    </w:p>
    <w:p>
      <w:pPr>
        <w:pStyle w:val="ListParagraph"/>
        <w:numPr>
          <w:ilvl w:val="0"/>
          <w:numId w:val="2"/>
        </w:numPr>
        <w:spacing w:after="80" w:line="300"/>
      </w:pPr>
      <w:r>
        <w:rPr>
          <w:rFonts w:ascii="Arial" w:cs="Arial" w:eastAsia="Arial" w:hAnsi="Arial"/>
          <w:b/>
          <w:bCs/>
          <w:color w:val="0F172A"/>
          <w:sz w:val="22"/>
          <w:szCs w:val="22"/>
        </w:rPr>
        <w:t xml:space="preserve">Email: </w:t>
      </w:r>
      <w:r>
        <w:rPr>
          <w:rFonts w:ascii="Arial" w:cs="Arial" w:eastAsia="Arial" w:hAnsi="Arial"/>
          <w:color w:val="0F172A"/>
          <w:sz w:val="22"/>
          <w:szCs w:val="22"/>
        </w:rPr>
        <w:t xml:space="preserve">Resend con dominio propio nitrosales.ai.</w:t>
      </w:r>
    </w:p>
    <w:p>
      <w:pPr>
        <w:pStyle w:val="ListParagraph"/>
        <w:numPr>
          <w:ilvl w:val="0"/>
          <w:numId w:val="2"/>
        </w:numPr>
        <w:spacing w:after="80" w:line="300"/>
      </w:pPr>
      <w:r>
        <w:rPr>
          <w:rFonts w:ascii="Arial" w:cs="Arial" w:eastAsia="Arial" w:hAnsi="Arial"/>
          <w:b/>
          <w:bCs/>
          <w:color w:val="0F172A"/>
          <w:sz w:val="22"/>
          <w:szCs w:val="22"/>
        </w:rPr>
        <w:t xml:space="preserve">OAuth: </w:t>
      </w:r>
      <w:r>
        <w:rPr>
          <w:rFonts w:ascii="Arial" w:cs="Arial" w:eastAsia="Arial" w:hAnsi="Arial"/>
          <w:color w:val="0F172A"/>
          <w:sz w:val="22"/>
          <w:szCs w:val="22"/>
        </w:rPr>
        <w:t xml:space="preserve">Google y Meta para conexión segura sin compartir contraseñas.</w:t>
      </w:r>
    </w:p>
    <w:p>
      <w:pPr>
        <w:pBdr>
          <w:bottom w:val="single" w:color="06B6D4" w:sz="6" w:space="1"/>
        </w:pBdr>
        <w:spacing w:after="100" w:before="100"/>
      </w:pPr>
      <w:r>
        <w:t xml:space="preserve"/>
      </w:r>
    </w:p>
    <w:p>
      <w:pPr>
        <w:pStyle w:val="Heading1"/>
        <w:spacing w:after="200" w:before="360"/>
      </w:pPr>
      <w:r>
        <w:rPr>
          <w:rFonts w:ascii="Arial" w:cs="Arial" w:eastAsia="Arial" w:hAnsi="Arial"/>
          <w:b/>
          <w:bCs/>
          <w:color w:val="0F172A"/>
          <w:sz w:val="36"/>
          <w:szCs w:val="36"/>
        </w:rPr>
        <w:t xml:space="preserve">3. NitroPixel — el activo digital vivo</w:t>
      </w:r>
    </w:p>
    <w:p>
      <w:pPr>
        <w:spacing w:after="120" w:line="320"/>
        <w:jc w:val="both"/>
      </w:pPr>
      <w:r>
        <w:rPr>
          <w:rFonts w:ascii="Arial" w:cs="Arial" w:eastAsia="Arial" w:hAnsi="Arial"/>
          <w:b w:val="false"/>
          <w:bCs w:val="false"/>
          <w:i w:val="false"/>
          <w:iCs w:val="false"/>
          <w:color w:val="0F172A"/>
          <w:sz w:val="22"/>
          <w:szCs w:val="22"/>
        </w:rPr>
        <w:t xml:space="preserve">NitroPixel es la pieza más diferenciadora de NitroSales. Es un script JavaScript first-party, servido desde el dominio del cliente (vía GTM o tag directo) bajo /api/pixel/script?org=&lt;orgId&gt;, que captura el comportamiento del visitor sin depender de Meta, Google ni de ningún proveedor analítico externo. Está marcado en el repositorio como "core protegido" (CORE-ATTRIBUTION.md) y fue estabilizado el 26 de marzo de 2026.</w:t>
      </w:r>
    </w:p>
    <w:p>
      <w:pPr>
        <w:spacing w:after="120" w:line="320"/>
        <w:jc w:val="both"/>
      </w:pPr>
      <w:r>
        <w:rPr>
          <w:rFonts w:ascii="Arial" w:cs="Arial" w:eastAsia="Arial" w:hAnsi="Arial"/>
          <w:b w:val="false"/>
          <w:bCs w:val="false"/>
          <w:i w:val="false"/>
          <w:iCs w:val="false"/>
          <w:color w:val="0F172A"/>
          <w:sz w:val="22"/>
          <w:szCs w:val="22"/>
        </w:rPr>
        <w:t xml:space="preserve">El pixel se posiciona explícitamente con la frase: "Google mide para Google. Meta mide para Meta. NitroPixel mide para vos". Es decir, datos propios, modelo de atribución propio, identidad propia.</w:t>
      </w:r>
    </w:p>
    <w:p>
      <w:pPr>
        <w:pStyle w:val="Heading2"/>
        <w:spacing w:after="140" w:before="280"/>
      </w:pPr>
      <w:r>
        <w:rPr>
          <w:rFonts w:ascii="Arial" w:cs="Arial" w:eastAsia="Arial" w:hAnsi="Arial"/>
          <w:b/>
          <w:bCs/>
          <w:color w:val="0F172A"/>
          <w:sz w:val="28"/>
          <w:szCs w:val="28"/>
        </w:rPr>
        <w:t xml:space="preserve">3.1 Eventos que captura</w:t>
      </w:r>
    </w:p>
    <w:p>
      <w:pPr>
        <w:spacing w:after="120" w:line="320"/>
        <w:jc w:val="both"/>
      </w:pPr>
      <w:r>
        <w:rPr>
          <w:rFonts w:ascii="Arial" w:cs="Arial" w:eastAsia="Arial" w:hAnsi="Arial"/>
          <w:b w:val="false"/>
          <w:bCs w:val="false"/>
          <w:i w:val="false"/>
          <w:iCs w:val="false"/>
          <w:color w:val="0F172A"/>
          <w:sz w:val="22"/>
          <w:szCs w:val="22"/>
        </w:rPr>
        <w:t xml:space="preserve">El pixel emite eventos hacia /api/pixel/event con batching cada 2 segundos o cuando se acumulan 5 eventos, usando fetch + keepalive con fallback a sendBeacon (para sobrevivir el cierre de pestaña en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Evento</w:t>
            </w:r>
          </w:p>
        </w:tc>
        <w:tc>
          <w:tcPr>
            <w:tcW w:type="dxa" w:w="436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Origen</w:t>
            </w:r>
          </w:p>
        </w:tc>
        <w:tc>
          <w:tcPr>
            <w:tcW w:type="dxa" w:w="30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Datos clave</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PAGE_VIEW</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Carga inicial + SPA navigation (pushState/replaceState/popstate/hashchange)</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URL, title, referrer, device_type, country.</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VIEW_PRODUCT</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VTEX dataLayer (productView), Enhanced Ecommerce, GA4 view_item, fallback por URL pattern /p</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productId, productName, price, category.</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ADD_TO_CART</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VTEX dataLayer addToCart, intercept de fetch/XHR a /api/checkout/pub/orderForm/{id}/items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products[], totalValue, source.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IDENTIFY</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vtexjs.checkout.orderForm.clientProfileData, /api/checkout/pub/orderForm POST, DOM observers, eventos jQuery orderFormUpdated, polling cada 5s en checkout</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email, phone (E.164).</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PURCHASE</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dataLayer orderPlaced (checkout6 flat, IO Enhanced Ecommerce, GA4 ecommerce.purchase), orderGroup, postMessage</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orderId, total, shipping, tax, currency, products[].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CUSTOM</w:t>
            </w:r>
          </w:p>
        </w:tc>
        <w:tc>
          <w:tcPr>
            <w:tcW w:type="dxa" w:w="4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API pública window.NitroPixel('track', name, props)</w:t>
            </w:r>
          </w:p>
        </w:tc>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Lo que el cliente quiera trackear.</w:t>
            </w:r>
          </w:p>
        </w:tc>
      </w:tr>
    </w:tbl>
    <w:p>
      <w:pPr>
        <w:pStyle w:val="Heading2"/>
        <w:spacing w:after="140" w:before="280"/>
      </w:pPr>
      <w:r>
        <w:rPr>
          <w:rFonts w:ascii="Arial" w:cs="Arial" w:eastAsia="Arial" w:hAnsi="Arial"/>
          <w:b/>
          <w:bCs/>
          <w:color w:val="0F172A"/>
          <w:sz w:val="28"/>
          <w:szCs w:val="28"/>
        </w:rPr>
        <w:t xml:space="preserve">3.2 Identidad y persistencia</w:t>
      </w:r>
    </w:p>
    <w:p>
      <w:pPr>
        <w:spacing w:after="120" w:line="320"/>
        <w:jc w:val="both"/>
      </w:pPr>
      <w:r>
        <w:rPr>
          <w:rFonts w:ascii="Arial" w:cs="Arial" w:eastAsia="Arial" w:hAnsi="Arial"/>
          <w:b w:val="false"/>
          <w:bCs w:val="false"/>
          <w:i w:val="false"/>
          <w:iCs w:val="false"/>
          <w:color w:val="0F172A"/>
          <w:sz w:val="22"/>
          <w:szCs w:val="22"/>
        </w:rPr>
        <w:t xml:space="preserve">El pixel resuelve el problema más difícil de la analítica web: vincular un visitor anónimo con una orden real, incluso cross-device. Para eso mantiene tres capas de identidad:</w:t>
      </w:r>
    </w:p>
    <w:p>
      <w:pPr>
        <w:pStyle w:val="ListParagraph"/>
        <w:numPr>
          <w:ilvl w:val="0"/>
          <w:numId w:val="2"/>
        </w:numPr>
        <w:spacing w:after="80" w:line="300"/>
      </w:pPr>
      <w:r>
        <w:rPr>
          <w:rFonts w:ascii="Arial" w:cs="Arial" w:eastAsia="Arial" w:hAnsi="Arial"/>
          <w:b/>
          <w:bCs/>
          <w:color w:val="0F172A"/>
          <w:sz w:val="22"/>
          <w:szCs w:val="22"/>
        </w:rPr>
        <w:t xml:space="preserve">Visitor ID (_np_vid): </w:t>
      </w:r>
      <w:r>
        <w:rPr>
          <w:rFonts w:ascii="Arial" w:cs="Arial" w:eastAsia="Arial" w:hAnsi="Arial"/>
          <w:color w:val="0F172A"/>
          <w:sz w:val="22"/>
          <w:szCs w:val="22"/>
        </w:rPr>
        <w:t xml:space="preserve">UUIDv4 persistido en cookie 365 días + localStorage. Soporta dominios LATAM multi-TLD (com.ar, com.br, com.mx) y se setea cross-subdomain (.tienda.com.ar) para sobrevivir el salto a checkout.</w:t>
      </w:r>
    </w:p>
    <w:p>
      <w:pPr>
        <w:pStyle w:val="ListParagraph"/>
        <w:numPr>
          <w:ilvl w:val="0"/>
          <w:numId w:val="2"/>
        </w:numPr>
        <w:spacing w:after="80" w:line="300"/>
      </w:pPr>
      <w:r>
        <w:rPr>
          <w:rFonts w:ascii="Arial" w:cs="Arial" w:eastAsia="Arial" w:hAnsi="Arial"/>
          <w:b/>
          <w:bCs/>
          <w:color w:val="0F172A"/>
          <w:sz w:val="22"/>
          <w:szCs w:val="22"/>
        </w:rPr>
        <w:t xml:space="preserve">Session ID (_np_sid): </w:t>
      </w:r>
      <w:r>
        <w:rPr>
          <w:rFonts w:ascii="Arial" w:cs="Arial" w:eastAsia="Arial" w:hAnsi="Arial"/>
          <w:color w:val="0F172A"/>
          <w:sz w:val="22"/>
          <w:szCs w:val="22"/>
        </w:rPr>
        <w:t xml:space="preserve">cookie de sesión con reset forzado cuando aparece un click ID nuevo. Esta es la lógica clave de Triple Whale: si el usuario vino por Google a las 14h y vuelve por Meta a las 16h, no es la misma sesión y los dos canales deben recibir crédito.</w:t>
      </w:r>
    </w:p>
    <w:p>
      <w:pPr>
        <w:pStyle w:val="ListParagraph"/>
        <w:numPr>
          <w:ilvl w:val="0"/>
          <w:numId w:val="2"/>
        </w:numPr>
        <w:spacing w:after="80" w:line="300"/>
      </w:pPr>
      <w:r>
        <w:rPr>
          <w:rFonts w:ascii="Arial" w:cs="Arial" w:eastAsia="Arial" w:hAnsi="Arial"/>
          <w:b/>
          <w:bCs/>
          <w:color w:val="0F172A"/>
          <w:sz w:val="22"/>
          <w:szCs w:val="22"/>
        </w:rPr>
        <w:t xml:space="preserve">Email/Phone identity: </w:t>
      </w:r>
      <w:r>
        <w:rPr>
          <w:rFonts w:ascii="Arial" w:cs="Arial" w:eastAsia="Arial" w:hAnsi="Arial"/>
          <w:color w:val="0F172A"/>
          <w:sz w:val="22"/>
          <w:szCs w:val="22"/>
        </w:rPr>
        <w:t xml:space="preserve">captura el mail durante el checkout (vtexjs, REST de orderForm, observación del DOM, polling cada 5s durante 2 minutos, hashchange listeners). El visitor anónimo se vincula a un Customer real cuando se identifica.</w:t>
      </w:r>
    </w:p>
    <w:p>
      <w:pPr>
        <w:pStyle w:val="ListParagraph"/>
        <w:numPr>
          <w:ilvl w:val="0"/>
          <w:numId w:val="2"/>
        </w:numPr>
        <w:spacing w:after="80" w:line="300"/>
      </w:pPr>
      <w:r>
        <w:rPr>
          <w:rFonts w:ascii="Arial" w:cs="Arial" w:eastAsia="Arial" w:hAnsi="Arial"/>
          <w:b/>
          <w:bCs/>
          <w:color w:val="0F172A"/>
          <w:sz w:val="22"/>
          <w:szCs w:val="22"/>
        </w:rPr>
        <w:t xml:space="preserve">Click IDs: </w:t>
      </w:r>
      <w:r>
        <w:rPr>
          <w:rFonts w:ascii="Arial" w:cs="Arial" w:eastAsia="Arial" w:hAnsi="Arial"/>
          <w:color w:val="0F172A"/>
          <w:sz w:val="22"/>
          <w:szCs w:val="22"/>
        </w:rPr>
        <w:t xml:space="preserve">fbclid, gclid, ttclid, li_fat_id, msclkid persistidos 30 días.</w:t>
      </w:r>
    </w:p>
    <w:p>
      <w:pPr>
        <w:pStyle w:val="ListParagraph"/>
        <w:numPr>
          <w:ilvl w:val="0"/>
          <w:numId w:val="2"/>
        </w:numPr>
        <w:spacing w:after="80" w:line="300"/>
      </w:pPr>
      <w:r>
        <w:rPr>
          <w:rFonts w:ascii="Arial" w:cs="Arial" w:eastAsia="Arial" w:hAnsi="Arial"/>
          <w:b/>
          <w:bCs/>
          <w:color w:val="0F172A"/>
          <w:sz w:val="22"/>
          <w:szCs w:val="22"/>
        </w:rPr>
        <w:t xml:space="preserve">UTMs y auto-tags: </w:t>
      </w:r>
      <w:r>
        <w:rPr>
          <w:rFonts w:ascii="Arial" w:cs="Arial" w:eastAsia="Arial" w:hAnsi="Arial"/>
          <w:color w:val="0F172A"/>
          <w:sz w:val="22"/>
          <w:szCs w:val="22"/>
        </w:rPr>
        <w:t xml:space="preserve">utm_source/medium/campaign/content/term + auto-tags de Google Ads (gad_campaignid, gad_source, gad_creative, gad_groupid, srsltid).</w:t>
      </w:r>
    </w:p>
    <w:p>
      <w:pPr>
        <w:pStyle w:val="ListParagraph"/>
        <w:numPr>
          <w:ilvl w:val="0"/>
          <w:numId w:val="2"/>
        </w:numPr>
        <w:spacing w:after="80" w:line="300"/>
      </w:pPr>
      <w:r>
        <w:rPr>
          <w:rFonts w:ascii="Arial" w:cs="Arial" w:eastAsia="Arial" w:hAnsi="Arial"/>
          <w:b/>
          <w:bCs/>
          <w:color w:val="0F172A"/>
          <w:sz w:val="22"/>
          <w:szCs w:val="22"/>
        </w:rPr>
        <w:t xml:space="preserve">Meta cookies reales: </w:t>
      </w:r>
      <w:r>
        <w:rPr>
          <w:rFonts w:ascii="Arial" w:cs="Arial" w:eastAsia="Arial" w:hAnsi="Arial"/>
          <w:color w:val="0F172A"/>
          <w:sz w:val="22"/>
          <w:szCs w:val="22"/>
        </w:rPr>
        <w:t xml:space="preserve">_fbc y _fbp leídas tal cual las setea Meta Pixel (nunca fabricadas), respetando la regla de Event Match Quality.</w:t>
      </w:r>
    </w:p>
    <w:p>
      <w:pPr>
        <w:pStyle w:val="ListParagraph"/>
        <w:numPr>
          <w:ilvl w:val="0"/>
          <w:numId w:val="2"/>
        </w:numPr>
        <w:spacing w:after="80" w:line="300"/>
      </w:pPr>
      <w:r>
        <w:rPr>
          <w:rFonts w:ascii="Arial" w:cs="Arial" w:eastAsia="Arial" w:hAnsi="Arial"/>
          <w:b/>
          <w:bCs/>
          <w:color w:val="0F172A"/>
          <w:sz w:val="22"/>
          <w:szCs w:val="22"/>
        </w:rPr>
        <w:t xml:space="preserve">Browser fingerprint: </w:t>
      </w:r>
      <w:r>
        <w:rPr>
          <w:rFonts w:ascii="Arial" w:cs="Arial" w:eastAsia="Arial" w:hAnsi="Arial"/>
          <w:color w:val="0F172A"/>
          <w:sz w:val="22"/>
          <w:szCs w:val="22"/>
        </w:rPr>
        <w:t xml:space="preserve">hash djb2 de canvas + screen + timezone + language + platform + WebGL renderer. Etiquetado data-only (nunca usado para merge de identidades, solo para análisis cross-session).</w:t>
      </w:r>
    </w:p>
    <w:p>
      <w:pPr>
        <w:pStyle w:val="Heading2"/>
        <w:spacing w:after="140" w:before="280"/>
      </w:pPr>
      <w:r>
        <w:rPr>
          <w:rFonts w:ascii="Arial" w:cs="Arial" w:eastAsia="Arial" w:hAnsi="Arial"/>
          <w:b/>
          <w:bCs/>
          <w:color w:val="0F172A"/>
          <w:sz w:val="28"/>
          <w:szCs w:val="28"/>
        </w:rPr>
        <w:t xml:space="preserve">3.3 Motor de atribución (CORE PROTEGIDO)</w:t>
      </w:r>
    </w:p>
    <w:p>
      <w:pPr>
        <w:spacing w:after="120" w:line="320"/>
        <w:jc w:val="both"/>
      </w:pPr>
      <w:r>
        <w:rPr>
          <w:rFonts w:ascii="Arial" w:cs="Arial" w:eastAsia="Arial" w:hAnsi="Arial"/>
          <w:b w:val="false"/>
          <w:bCs w:val="false"/>
          <w:i w:val="false"/>
          <w:iCs w:val="false"/>
          <w:color w:val="0F172A"/>
          <w:sz w:val="22"/>
          <w:szCs w:val="22"/>
        </w:rPr>
        <w:t xml:space="preserve">El motor de atribución (src/lib/pixel/attribution.ts) cruza los touchpoints del browser con las órdenes que llegan por webhook desde VTEX y arma la atribución final. Soporta cinco modelos: LAST_CLICK, FIRST_CLICK, LINEAR, TIME_DECAY y NITRO (modelo propio con weights configurables por organización).</w:t>
      </w:r>
    </w:p>
    <w:p>
      <w:pPr>
        <w:spacing w:after="120" w:line="320"/>
        <w:jc w:val="both"/>
      </w:pPr>
      <w:r>
        <w:rPr>
          <w:rFonts w:ascii="Arial" w:cs="Arial" w:eastAsia="Arial" w:hAnsi="Arial"/>
          <w:b w:val="false"/>
          <w:bCs w:val="false"/>
          <w:i w:val="false"/>
          <w:iCs w:val="false"/>
          <w:color w:val="0F172A"/>
          <w:sz w:val="22"/>
          <w:szCs w:val="22"/>
        </w:rPr>
        <w:t xml:space="preserve">Reglas críticas marcadas como inmutables en el código:</w:t>
      </w:r>
    </w:p>
    <w:p>
      <w:pPr>
        <w:pStyle w:val="ListParagraph"/>
        <w:numPr>
          <w:ilvl w:val="0"/>
          <w:numId w:val="2"/>
        </w:numPr>
        <w:spacing w:after="80" w:line="300"/>
      </w:pPr>
      <w:r>
        <w:rPr>
          <w:rFonts w:ascii="Arial" w:cs="Arial" w:eastAsia="Arial" w:hAnsi="Arial"/>
          <w:b/>
          <w:bCs/>
          <w:color w:val="0F172A"/>
          <w:sz w:val="22"/>
          <w:szCs w:val="22"/>
        </w:rPr>
        <w:t xml:space="preserve">Deduplicación de webhooks: </w:t>
      </w:r>
      <w:r>
        <w:rPr>
          <w:rFonts w:ascii="Arial" w:cs="Arial" w:eastAsia="Arial" w:hAnsi="Arial"/>
          <w:color w:val="0F172A"/>
          <w:sz w:val="22"/>
          <w:szCs w:val="22"/>
        </w:rPr>
        <w:t xml:space="preserve">VTEX manda webhooks por cada cambio de estado (PENDING → APPROVED → INVOICED → SHIPPED → DELIVERED). El sistema usa un check isNewOrder para procesar atribución, evento PURCHASE, CAPI y contadores solo en el primer webhook. Los siguientes solo actualizan el status.</w:t>
      </w:r>
    </w:p>
    <w:p>
      <w:pPr>
        <w:pStyle w:val="ListParagraph"/>
        <w:numPr>
          <w:ilvl w:val="0"/>
          <w:numId w:val="2"/>
        </w:numPr>
        <w:spacing w:after="80" w:line="300"/>
      </w:pPr>
      <w:r>
        <w:rPr>
          <w:rFonts w:ascii="Arial" w:cs="Arial" w:eastAsia="Arial" w:hAnsi="Arial"/>
          <w:b/>
          <w:bCs/>
          <w:color w:val="0F172A"/>
          <w:sz w:val="22"/>
          <w:szCs w:val="22"/>
        </w:rPr>
        <w:t xml:space="preserve">Exclusión de pasarelas de pago: </w:t>
      </w:r>
      <w:r>
        <w:rPr>
          <w:rFonts w:ascii="Arial" w:cs="Arial" w:eastAsia="Arial" w:hAnsi="Arial"/>
          <w:color w:val="0F172A"/>
          <w:sz w:val="22"/>
          <w:szCs w:val="22"/>
        </w:rPr>
        <w:t xml:space="preserve">redirects desde MercadoPago, GoCuotas, Payway, TodoPago, Decidir, Naranja X, Rapipago, PagoFácil, PayPal, Stripe, VTEX Payments, Mobbex, Getnet, PayU se descartan como referrer. Cuando el usuario vuelve a la tienda después de pagar, se preserva el touchpoint legítimo anterior.</w:t>
      </w:r>
    </w:p>
    <w:p>
      <w:pPr>
        <w:pStyle w:val="ListParagraph"/>
        <w:numPr>
          <w:ilvl w:val="0"/>
          <w:numId w:val="2"/>
        </w:numPr>
        <w:spacing w:after="80" w:line="300"/>
      </w:pPr>
      <w:r>
        <w:rPr>
          <w:rFonts w:ascii="Arial" w:cs="Arial" w:eastAsia="Arial" w:hAnsi="Arial"/>
          <w:b/>
          <w:bCs/>
          <w:color w:val="0F172A"/>
          <w:sz w:val="22"/>
          <w:szCs w:val="22"/>
        </w:rPr>
        <w:t xml:space="preserve">Self-referral filter: </w:t>
      </w:r>
      <w:r>
        <w:rPr>
          <w:rFonts w:ascii="Arial" w:cs="Arial" w:eastAsia="Arial" w:hAnsi="Arial"/>
          <w:color w:val="0F172A"/>
          <w:sz w:val="22"/>
          <w:szCs w:val="22"/>
        </w:rPr>
        <w:t xml:space="preserve">tráfico interno del propio dominio se descarta para que no genere falsos referrers.</w:t>
      </w:r>
    </w:p>
    <w:p>
      <w:pPr>
        <w:pStyle w:val="ListParagraph"/>
        <w:numPr>
          <w:ilvl w:val="0"/>
          <w:numId w:val="2"/>
        </w:numPr>
        <w:spacing w:after="80" w:line="300"/>
      </w:pPr>
      <w:r>
        <w:rPr>
          <w:rFonts w:ascii="Arial" w:cs="Arial" w:eastAsia="Arial" w:hAnsi="Arial"/>
          <w:b/>
          <w:bCs/>
          <w:color w:val="0F172A"/>
          <w:sz w:val="22"/>
          <w:szCs w:val="22"/>
        </w:rPr>
        <w:t xml:space="preserve">Touchpoint = cambio de canal por sesión: </w:t>
      </w:r>
      <w:r>
        <w:rPr>
          <w:rFonts w:ascii="Arial" w:cs="Arial" w:eastAsia="Arial" w:hAnsi="Arial"/>
          <w:color w:val="0F172A"/>
          <w:sz w:val="22"/>
          <w:szCs w:val="22"/>
        </w:rPr>
        <w:t xml:space="preserve">diez pageviews desde Google orgánico en la misma sesión cuentan como un solo touchpoint.</w:t>
      </w:r>
    </w:p>
    <w:p>
      <w:pPr>
        <w:pStyle w:val="ListParagraph"/>
        <w:numPr>
          <w:ilvl w:val="0"/>
          <w:numId w:val="2"/>
        </w:numPr>
        <w:spacing w:after="80" w:line="300"/>
      </w:pPr>
      <w:r>
        <w:rPr>
          <w:rFonts w:ascii="Arial" w:cs="Arial" w:eastAsia="Arial" w:hAnsi="Arial"/>
          <w:b/>
          <w:bCs/>
          <w:color w:val="0F172A"/>
          <w:sz w:val="22"/>
          <w:szCs w:val="22"/>
        </w:rPr>
        <w:t xml:space="preserve">Marketplace excluido del pixel: </w:t>
      </w:r>
      <w:r>
        <w:rPr>
          <w:rFonts w:ascii="Arial" w:cs="Arial" w:eastAsia="Arial" w:hAnsi="Arial"/>
          <w:color w:val="0F172A"/>
          <w:sz w:val="22"/>
          <w:szCs w:val="22"/>
        </w:rPr>
        <w:t xml:space="preserve">órdenes de canal 'Marketplace' (MercadoLibre, Banco Provincia) se filtran porque la compra ocurre fuera del sitio del cliente.</w:t>
      </w:r>
    </w:p>
    <w:p>
      <w:pPr>
        <w:pStyle w:val="ListParagraph"/>
        <w:numPr>
          <w:ilvl w:val="0"/>
          <w:numId w:val="2"/>
        </w:numPr>
        <w:spacing w:after="80" w:line="300"/>
      </w:pPr>
      <w:r>
        <w:rPr>
          <w:rFonts w:ascii="Arial" w:cs="Arial" w:eastAsia="Arial" w:hAnsi="Arial"/>
          <w:b/>
          <w:bCs/>
          <w:color w:val="0F172A"/>
          <w:sz w:val="22"/>
          <w:szCs w:val="22"/>
        </w:rPr>
        <w:t xml:space="preserve">Ventana de atribución configurable: </w:t>
      </w:r>
      <w:r>
        <w:rPr>
          <w:rFonts w:ascii="Arial" w:cs="Arial" w:eastAsia="Arial" w:hAnsi="Arial"/>
          <w:color w:val="0F172A"/>
          <w:sz w:val="22"/>
          <w:szCs w:val="22"/>
        </w:rPr>
        <w:t xml:space="preserve">default 30 días, válidos 7/14/30/60. Soporta ventanas distintas por canal (channelWindows) usando la más amplia para la query inicial y filtrando por canal después.</w:t>
      </w:r>
    </w:p>
    <w:p>
      <w:pPr>
        <w:pStyle w:val="ListParagraph"/>
        <w:numPr>
          <w:ilvl w:val="0"/>
          <w:numId w:val="2"/>
        </w:numPr>
        <w:spacing w:after="80" w:line="300"/>
      </w:pPr>
      <w:r>
        <w:rPr>
          <w:rFonts w:ascii="Arial" w:cs="Arial" w:eastAsia="Arial" w:hAnsi="Arial"/>
          <w:b/>
          <w:bCs/>
          <w:color w:val="0F172A"/>
          <w:sz w:val="22"/>
          <w:szCs w:val="22"/>
        </w:rPr>
        <w:t xml:space="preserve">Detección de referrer: </w:t>
      </w:r>
      <w:r>
        <w:rPr>
          <w:rFonts w:ascii="Arial" w:cs="Arial" w:eastAsia="Arial" w:hAnsi="Arial"/>
          <w:color w:val="0F172A"/>
          <w:sz w:val="22"/>
          <w:szCs w:val="22"/>
        </w:rPr>
        <w:t xml:space="preserve">lista detallada que separa Email apps (Gmail Android, Outlook), search engines (Google/Bing/Yahoo/DuckDuckGo/Baidu), social (Instagram, Facebook, TikTok, Twitter, LinkedIn, YouTube, Pinterest, Threads), messaging (WhatsApp, Telegram), apps Android nativas con sus package names, y marketplaces.</w:t>
      </w:r>
    </w:p>
    <w:p>
      <w:pPr>
        <w:pStyle w:val="Heading2"/>
        <w:spacing w:after="140" w:before="280"/>
      </w:pPr>
      <w:r>
        <w:rPr>
          <w:rFonts w:ascii="Arial" w:cs="Arial" w:eastAsia="Arial" w:hAnsi="Arial"/>
          <w:b/>
          <w:bCs/>
          <w:color w:val="0F172A"/>
          <w:sz w:val="28"/>
          <w:szCs w:val="28"/>
        </w:rPr>
        <w:t xml:space="preserve">3.4 CAPI server-side</w:t>
      </w:r>
    </w:p>
    <w:p>
      <w:pPr>
        <w:spacing w:after="120" w:line="320"/>
        <w:jc w:val="both"/>
      </w:pPr>
      <w:r>
        <w:rPr>
          <w:rFonts w:ascii="Arial" w:cs="Arial" w:eastAsia="Arial" w:hAnsi="Arial"/>
          <w:b w:val="false"/>
          <w:bCs w:val="false"/>
          <w:i w:val="false"/>
          <w:iCs w:val="false"/>
          <w:color w:val="0F172A"/>
          <w:sz w:val="22"/>
          <w:szCs w:val="22"/>
        </w:rPr>
        <w:t xml:space="preserve">El pixel también funciona como bridge hacia Meta Conversions API. Cuando llega un PURCHASE, el sistema reenvía el evento a Meta server-side con el event_id del pixel, lo que permite deduplicación con el Meta Pixel del browser y mejora el Event Match Quality (EMQ). El campo capiSent / capiSentAt / capiEventId en PixelEvent registra el envío.</w:t>
      </w:r>
    </w:p>
    <w:p>
      <w:pPr>
        <w:pStyle w:val="Heading2"/>
        <w:spacing w:after="140" w:before="280"/>
      </w:pPr>
      <w:r>
        <w:rPr>
          <w:rFonts w:ascii="Arial" w:cs="Arial" w:eastAsia="Arial" w:hAnsi="Arial"/>
          <w:b/>
          <w:bCs/>
          <w:color w:val="0F172A"/>
          <w:sz w:val="28"/>
          <w:szCs w:val="28"/>
        </w:rPr>
        <w:t xml:space="preserve">3.5 Activo vivo: gamificación del pixel</w:t>
      </w:r>
    </w:p>
    <w:p>
      <w:pPr>
        <w:spacing w:after="120" w:line="320"/>
        <w:jc w:val="both"/>
      </w:pPr>
      <w:r>
        <w:rPr>
          <w:rFonts w:ascii="Arial" w:cs="Arial" w:eastAsia="Arial" w:hAnsi="Arial"/>
          <w:b w:val="false"/>
          <w:bCs w:val="false"/>
          <w:i w:val="false"/>
          <w:iCs w:val="false"/>
          <w:color w:val="0F172A"/>
          <w:sz w:val="22"/>
          <w:szCs w:val="22"/>
        </w:rPr>
        <w:t xml:space="preserve">La página /nitropixel presenta el pixel como un activo digital que crece con el tiempo. Usa stages (Génesis, Awakening, Sentient, Evolved, Singularity), un score de nivel basado en eventos capturados + visitantes identificados + revenue atribuido + días vivos, y muestra una valoración estimada en USD del activo. Es una decisión de producto deliberada: convertir la analítica en algo que el fundador siente como suyo y que querría mantener.</w:t>
      </w:r>
    </w:p>
    <w:p>
      <w:pPr>
        <w:pBdr>
          <w:bottom w:val="single" w:color="06B6D4" w:sz="6" w:space="1"/>
        </w:pBdr>
        <w:spacing w:after="100" w:before="100"/>
      </w:pPr>
      <w:r>
        <w:t xml:space="preserve"/>
      </w:r>
    </w:p>
    <w:p>
      <w:pPr>
        <w:pStyle w:val="Heading1"/>
        <w:spacing w:after="200" w:before="360"/>
      </w:pPr>
      <w:r>
        <w:rPr>
          <w:rFonts w:ascii="Arial" w:cs="Arial" w:eastAsia="Arial" w:hAnsi="Arial"/>
          <w:b/>
          <w:bCs/>
          <w:color w:val="0F172A"/>
          <w:sz w:val="36"/>
          <w:szCs w:val="36"/>
        </w:rPr>
        <w:t xml:space="preserve">4. Trazabilidad y datos medidos</w:t>
      </w:r>
    </w:p>
    <w:p>
      <w:pPr>
        <w:spacing w:after="120" w:line="320"/>
        <w:jc w:val="both"/>
      </w:pPr>
      <w:r>
        <w:rPr>
          <w:rFonts w:ascii="Arial" w:cs="Arial" w:eastAsia="Arial" w:hAnsi="Arial"/>
          <w:b w:val="false"/>
          <w:bCs w:val="false"/>
          <w:i w:val="false"/>
          <w:iCs w:val="false"/>
          <w:color w:val="0F172A"/>
          <w:sz w:val="22"/>
          <w:szCs w:val="22"/>
        </w:rPr>
        <w:t xml:space="preserve">La trazabilidad de NitroSales no se limita a la web. El producto cierra el círculo desde el primer impacto publicitario hasta el cobro y el margen final. El "viaje" que se reconstruye por cada visitor termina en una orden vinculada con su atribución, sus costos reales y su impacto en P&amp;L y cashflow.</w:t>
      </w:r>
    </w:p>
    <w:p>
      <w:pPr>
        <w:pStyle w:val="Heading2"/>
        <w:spacing w:after="140" w:before="280"/>
      </w:pPr>
      <w:r>
        <w:rPr>
          <w:rFonts w:ascii="Arial" w:cs="Arial" w:eastAsia="Arial" w:hAnsi="Arial"/>
          <w:b/>
          <w:bCs/>
          <w:color w:val="0F172A"/>
          <w:sz w:val="28"/>
          <w:szCs w:val="28"/>
        </w:rPr>
        <w:t xml:space="preserve">4.1 Cadena completa de eventos rastreados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Etapa</w:t>
            </w:r>
          </w:p>
        </w:tc>
        <w:tc>
          <w:tcPr>
            <w:tcW w:type="dxa" w:w="37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Qué se mide</w:t>
            </w:r>
          </w:p>
        </w:tc>
        <w:tc>
          <w:tcPr>
            <w:tcW w:type="dxa" w:w="376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De dónde sale</w:t>
            </w:r>
          </w:p>
        </w:tc>
      </w:tr>
      <w:tr>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Impresión / impacto</w:t>
            </w:r>
          </w:p>
        </w:tc>
        <w:tc>
          <w:tcPr>
            <w:tcW w:type="dxa" w:w="3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Impressions, frequency, CPM por campaña, ad set, creative</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Meta Ads + Google Ads + ML Ads APIs</w:t>
            </w:r>
          </w:p>
        </w:tc>
      </w:tr>
      <w:tr>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Click / landing</w:t>
            </w:r>
          </w:p>
        </w:tc>
        <w:tc>
          <w:tcPr>
            <w:tcW w:type="dxa" w:w="37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Clicks, CPC, click-through, gclid/fbclid persistidos</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Pixel + Click IDs + UTM auto-capture</w:t>
            </w:r>
          </w:p>
        </w:tc>
      </w:tr>
      <w:tr>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Sesión / engagement</w:t>
            </w:r>
          </w:p>
        </w:tc>
        <w:tc>
          <w:tcPr>
            <w:tcW w:type="dxa" w:w="3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PAGE_VIEW (incluye SPA), tiempo, profundidad, device</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NitroPixel (browser)</w:t>
            </w:r>
          </w:p>
        </w:tc>
      </w:tr>
      <w:tr>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Producto / carrito</w:t>
            </w:r>
          </w:p>
        </w:tc>
        <w:tc>
          <w:tcPr>
            <w:tcW w:type="dxa" w:w="37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VIEW_PRODUCT, ADD_TO_CART con products[] reales</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VTEX dataLayer + orderForm intercept</w:t>
            </w:r>
          </w:p>
        </w:tc>
      </w:tr>
      <w:tr>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Identificación</w:t>
            </w:r>
          </w:p>
        </w:tc>
        <w:tc>
          <w:tcPr>
            <w:tcW w:type="dxa" w:w="3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Email + phone capturados durante checkout</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vtexjs / orderForm / DOM observers</w:t>
            </w:r>
          </w:p>
        </w:tc>
      </w:tr>
      <w:tr>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Conversión</w:t>
            </w:r>
          </w:p>
        </w:tc>
        <w:tc>
          <w:tcPr>
            <w:tcW w:type="dxa" w:w="37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PURCHASE con orderId real, total, productos</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dataLayer orderPlaced + webhook VTEX</w:t>
            </w:r>
          </w:p>
        </w:tc>
      </w:tr>
      <w:tr>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Status post-venta</w:t>
            </w:r>
          </w:p>
        </w:tc>
        <w:tc>
          <w:tcPr>
            <w:tcW w:type="dxa" w:w="3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PENDING, APPROVED, INVOICED, SHIPPED, DELIVERED, CANCELLED, RETURNED</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Webhook VTEX Orders Broadcaster</w:t>
            </w:r>
          </w:p>
        </w:tc>
      </w:tr>
      <w:tr>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Marketplace</w:t>
            </w:r>
          </w:p>
        </w:tc>
        <w:tc>
          <w:tcPr>
            <w:tcW w:type="dxa" w:w="37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Listings ML, preguntas, reputación, comisiones, shipments</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ML Sellers API</w:t>
            </w:r>
          </w:p>
        </w:tc>
      </w:tr>
      <w:tr>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SEO orgánico</w:t>
            </w:r>
          </w:p>
        </w:tc>
        <w:tc>
          <w:tcPr>
            <w:tcW w:type="dxa" w:w="3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Queries, landings, impresiones, posición, clicks</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Google Search Console API</w:t>
            </w:r>
          </w:p>
        </w:tc>
      </w:tr>
      <w:tr>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Web analytics</w:t>
            </w:r>
          </w:p>
        </w:tc>
        <w:tc>
          <w:tcPr>
            <w:tcW w:type="dxa" w:w="37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Sesiones, usuarios, source/medium GA4</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@google-analytics/data</w:t>
            </w:r>
          </w:p>
        </w:tc>
      </w:tr>
      <w:tr>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Costos</w:t>
            </w:r>
          </w:p>
        </w:tc>
        <w:tc>
          <w:tcPr>
            <w:tcW w:type="dxa" w:w="3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ManualCost (logística, packaging, fulfillment)</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Manual + ShippingRate</w:t>
            </w:r>
          </w:p>
        </w:tc>
      </w:tr>
      <w:tr>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Cashflow</w:t>
            </w:r>
          </w:p>
        </w:tc>
        <w:tc>
          <w:tcPr>
            <w:tcW w:type="dxa" w:w="37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Cobros, pagos, pasarelas, balance manual</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Settlement files + CashBalanceOverride</w:t>
            </w:r>
          </w:p>
        </w:tc>
      </w:tr>
      <w:tr>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Fiscal</w:t>
            </w:r>
          </w:p>
        </w:tc>
        <w:tc>
          <w:tcPr>
            <w:tcW w:type="dxa" w:w="3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AFIP / IVA / IIBB / Ganancias / Monotributo</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Calendar + FiscalObligationOverride</w:t>
            </w:r>
          </w:p>
        </w:tc>
      </w:tr>
      <w:tr>
        <w:tc>
          <w:tcPr>
            <w:tcW w:type="dxa" w:w="1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Creator economy</w:t>
            </w:r>
          </w:p>
        </w:tc>
        <w:tc>
          <w:tcPr>
            <w:tcW w:type="dxa" w:w="37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Atribución Aura por UTM o cupón → comisión</w:t>
            </w:r>
          </w:p>
        </w:tc>
        <w:tc>
          <w:tcPr>
            <w:tcW w:type="dxa" w:w="37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InfluencerAttribution + InfluencerCoupon</w:t>
            </w:r>
          </w:p>
        </w:tc>
      </w:tr>
      <w:tr>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Competidores</w:t>
            </w:r>
          </w:p>
        </w:tc>
        <w:tc>
          <w:tcPr>
            <w:tcW w:type="dxa" w:w="3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Precios scrapeados, ads detectados, posiciones SERP</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Scraping + Ads Library APIs</w:t>
            </w:r>
          </w:p>
        </w:tc>
      </w:tr>
    </w:tbl>
    <w:p>
      <w:pPr>
        <w:pStyle w:val="Heading2"/>
        <w:spacing w:after="140" w:before="280"/>
      </w:pPr>
      <w:r>
        <w:rPr>
          <w:rFonts w:ascii="Arial" w:cs="Arial" w:eastAsia="Arial" w:hAnsi="Arial"/>
          <w:b/>
          <w:bCs/>
          <w:color w:val="0F172A"/>
          <w:sz w:val="28"/>
          <w:szCs w:val="28"/>
        </w:rPr>
        <w:t xml:space="preserve">4.2 Métricas derivadas (lo que NitroSales calcula que las otras no)</w:t>
      </w:r>
    </w:p>
    <w:p>
      <w:pPr>
        <w:pStyle w:val="ListParagraph"/>
        <w:numPr>
          <w:ilvl w:val="0"/>
          <w:numId w:val="2"/>
        </w:numPr>
        <w:spacing w:after="80" w:line="300"/>
      </w:pPr>
      <w:r>
        <w:rPr>
          <w:rFonts w:ascii="Arial" w:cs="Arial" w:eastAsia="Arial" w:hAnsi="Arial"/>
          <w:b/>
          <w:bCs/>
          <w:color w:val="0F172A"/>
          <w:sz w:val="22"/>
          <w:szCs w:val="22"/>
        </w:rPr>
        <w:t xml:space="preserve">ROAS verdadero por canal: </w:t>
      </w:r>
      <w:r>
        <w:rPr>
          <w:rFonts w:ascii="Arial" w:cs="Arial" w:eastAsia="Arial" w:hAnsi="Arial"/>
          <w:color w:val="0F172A"/>
          <w:sz w:val="22"/>
          <w:szCs w:val="22"/>
        </w:rPr>
        <w:t xml:space="preserve">spend de la plataforma vs revenue atribuido por el pixel propio (no por self-reporting de la plataforma).</w:t>
      </w:r>
    </w:p>
    <w:p>
      <w:pPr>
        <w:pStyle w:val="ListParagraph"/>
        <w:numPr>
          <w:ilvl w:val="0"/>
          <w:numId w:val="2"/>
        </w:numPr>
        <w:spacing w:after="80" w:line="300"/>
      </w:pPr>
      <w:r>
        <w:rPr>
          <w:rFonts w:ascii="Arial" w:cs="Arial" w:eastAsia="Arial" w:hAnsi="Arial"/>
          <w:b/>
          <w:bCs/>
          <w:color w:val="0F172A"/>
          <w:sz w:val="22"/>
          <w:szCs w:val="22"/>
        </w:rPr>
        <w:t xml:space="preserve">MER (Marketing Efficiency Ratio): </w:t>
      </w:r>
      <w:r>
        <w:rPr>
          <w:rFonts w:ascii="Arial" w:cs="Arial" w:eastAsia="Arial" w:hAnsi="Arial"/>
          <w:color w:val="0F172A"/>
          <w:sz w:val="22"/>
          <w:szCs w:val="22"/>
        </w:rPr>
        <w:t xml:space="preserve">revenue total / inversión total en marketing. Indicador real de salud del negocio.</w:t>
      </w:r>
    </w:p>
    <w:p>
      <w:pPr>
        <w:pStyle w:val="ListParagraph"/>
        <w:numPr>
          <w:ilvl w:val="0"/>
          <w:numId w:val="2"/>
        </w:numPr>
        <w:spacing w:after="80" w:line="300"/>
      </w:pPr>
      <w:r>
        <w:rPr>
          <w:rFonts w:ascii="Arial" w:cs="Arial" w:eastAsia="Arial" w:hAnsi="Arial"/>
          <w:b/>
          <w:bCs/>
          <w:color w:val="0F172A"/>
          <w:sz w:val="22"/>
          <w:szCs w:val="22"/>
        </w:rPr>
        <w:t xml:space="preserve">CAC: </w:t>
      </w:r>
      <w:r>
        <w:rPr>
          <w:rFonts w:ascii="Arial" w:cs="Arial" w:eastAsia="Arial" w:hAnsi="Arial"/>
          <w:color w:val="0F172A"/>
          <w:sz w:val="22"/>
          <w:szCs w:val="22"/>
        </w:rPr>
        <w:t xml:space="preserve">costo de adquirir un cliente nuevo, segmentado por canal.</w:t>
      </w:r>
    </w:p>
    <w:p>
      <w:pPr>
        <w:pStyle w:val="ListParagraph"/>
        <w:numPr>
          <w:ilvl w:val="0"/>
          <w:numId w:val="2"/>
        </w:numPr>
        <w:spacing w:after="80" w:line="300"/>
      </w:pPr>
      <w:r>
        <w:rPr>
          <w:rFonts w:ascii="Arial" w:cs="Arial" w:eastAsia="Arial" w:hAnsi="Arial"/>
          <w:b/>
          <w:bCs/>
          <w:color w:val="0F172A"/>
          <w:sz w:val="22"/>
          <w:szCs w:val="22"/>
        </w:rPr>
        <w:t xml:space="preserve">LTV proyectado: </w:t>
      </w:r>
      <w:r>
        <w:rPr>
          <w:rFonts w:ascii="Arial" w:cs="Arial" w:eastAsia="Arial" w:hAnsi="Arial"/>
          <w:color w:val="0F172A"/>
          <w:sz w:val="22"/>
          <w:szCs w:val="22"/>
        </w:rPr>
        <w:t xml:space="preserve">modelo predictivo que vive en CustomerLtvPrediction.</w:t>
      </w:r>
    </w:p>
    <w:p>
      <w:pPr>
        <w:pStyle w:val="ListParagraph"/>
        <w:numPr>
          <w:ilvl w:val="0"/>
          <w:numId w:val="2"/>
        </w:numPr>
        <w:spacing w:after="80" w:line="300"/>
      </w:pPr>
      <w:r>
        <w:rPr>
          <w:rFonts w:ascii="Arial" w:cs="Arial" w:eastAsia="Arial" w:hAnsi="Arial"/>
          <w:b/>
          <w:bCs/>
          <w:color w:val="0F172A"/>
          <w:sz w:val="22"/>
          <w:szCs w:val="22"/>
        </w:rPr>
        <w:t xml:space="preserve">Margen real por SKU/canal/cliente: </w:t>
      </w:r>
      <w:r>
        <w:rPr>
          <w:rFonts w:ascii="Arial" w:cs="Arial" w:eastAsia="Arial" w:hAnsi="Arial"/>
          <w:color w:val="0F172A"/>
          <w:sz w:val="22"/>
          <w:szCs w:val="22"/>
        </w:rPr>
        <w:t xml:space="preserve">incluye COGS + comisiones + envío + impuestos + cupones de creators.</w:t>
      </w:r>
    </w:p>
    <w:p>
      <w:pPr>
        <w:pStyle w:val="ListParagraph"/>
        <w:numPr>
          <w:ilvl w:val="0"/>
          <w:numId w:val="2"/>
        </w:numPr>
        <w:spacing w:after="80" w:line="300"/>
      </w:pPr>
      <w:r>
        <w:rPr>
          <w:rFonts w:ascii="Arial" w:cs="Arial" w:eastAsia="Arial" w:hAnsi="Arial"/>
          <w:b/>
          <w:bCs/>
          <w:color w:val="0F172A"/>
          <w:sz w:val="22"/>
          <w:szCs w:val="22"/>
        </w:rPr>
        <w:t xml:space="preserve">Cohortes de retención: </w:t>
      </w:r>
      <w:r>
        <w:rPr>
          <w:rFonts w:ascii="Arial" w:cs="Arial" w:eastAsia="Arial" w:hAnsi="Arial"/>
          <w:color w:val="0F172A"/>
          <w:sz w:val="22"/>
          <w:szCs w:val="22"/>
        </w:rPr>
        <w:t xml:space="preserve">first-order date → repeat behavior.</w:t>
      </w:r>
    </w:p>
    <w:p>
      <w:pPr>
        <w:pStyle w:val="ListParagraph"/>
        <w:numPr>
          <w:ilvl w:val="0"/>
          <w:numId w:val="2"/>
        </w:numPr>
        <w:spacing w:after="80" w:line="300"/>
      </w:pPr>
      <w:r>
        <w:rPr>
          <w:rFonts w:ascii="Arial" w:cs="Arial" w:eastAsia="Arial" w:hAnsi="Arial"/>
          <w:b/>
          <w:bCs/>
          <w:color w:val="0F172A"/>
          <w:sz w:val="22"/>
          <w:szCs w:val="22"/>
        </w:rPr>
        <w:t xml:space="preserve">Funnel diario por etapa: </w:t>
      </w:r>
      <w:r>
        <w:rPr>
          <w:rFonts w:ascii="Arial" w:cs="Arial" w:eastAsia="Arial" w:hAnsi="Arial"/>
          <w:color w:val="0F172A"/>
          <w:sz w:val="22"/>
          <w:szCs w:val="22"/>
        </w:rPr>
        <w:t xml:space="preserve">FunnelDaily traza visitor → product → cart → checkout → purchase.</w:t>
      </w:r>
    </w:p>
    <w:p>
      <w:pPr>
        <w:pStyle w:val="ListParagraph"/>
        <w:numPr>
          <w:ilvl w:val="0"/>
          <w:numId w:val="2"/>
        </w:numPr>
        <w:spacing w:after="80" w:line="300"/>
      </w:pPr>
      <w:r>
        <w:rPr>
          <w:rFonts w:ascii="Arial" w:cs="Arial" w:eastAsia="Arial" w:hAnsi="Arial"/>
          <w:b/>
          <w:bCs/>
          <w:color w:val="0F172A"/>
          <w:sz w:val="22"/>
          <w:szCs w:val="22"/>
        </w:rPr>
        <w:t xml:space="preserve">Atribución asistida: </w:t>
      </w:r>
      <w:r>
        <w:rPr>
          <w:rFonts w:ascii="Arial" w:cs="Arial" w:eastAsia="Arial" w:hAnsi="Arial"/>
          <w:color w:val="0F172A"/>
          <w:sz w:val="22"/>
          <w:szCs w:val="22"/>
        </w:rPr>
        <w:t xml:space="preserve">PixelAttribution guarda touchpoints completos + flag isAssisted + assistedValue.</w:t>
      </w:r>
    </w:p>
    <w:p>
      <w:pPr>
        <w:pStyle w:val="ListParagraph"/>
        <w:numPr>
          <w:ilvl w:val="0"/>
          <w:numId w:val="2"/>
        </w:numPr>
        <w:spacing w:after="80" w:line="300"/>
      </w:pPr>
      <w:r>
        <w:rPr>
          <w:rFonts w:ascii="Arial" w:cs="Arial" w:eastAsia="Arial" w:hAnsi="Arial"/>
          <w:b/>
          <w:bCs/>
          <w:color w:val="0F172A"/>
          <w:sz w:val="22"/>
          <w:szCs w:val="22"/>
        </w:rPr>
        <w:t xml:space="preserve">Conversion lag: </w:t>
      </w:r>
      <w:r>
        <w:rPr>
          <w:rFonts w:ascii="Arial" w:cs="Arial" w:eastAsia="Arial" w:hAnsi="Arial"/>
          <w:color w:val="0F172A"/>
          <w:sz w:val="22"/>
          <w:szCs w:val="22"/>
        </w:rPr>
        <w:t xml:space="preserve">días entre primer touchpoint y compra (campos conversionLag y touchpointCount).</w:t>
      </w:r>
    </w:p>
    <w:p>
      <w:pPr>
        <w:pStyle w:val="ListParagraph"/>
        <w:numPr>
          <w:ilvl w:val="0"/>
          <w:numId w:val="2"/>
        </w:numPr>
        <w:spacing w:after="80" w:line="300"/>
      </w:pPr>
      <w:r>
        <w:rPr>
          <w:rFonts w:ascii="Arial" w:cs="Arial" w:eastAsia="Arial" w:hAnsi="Arial"/>
          <w:b/>
          <w:bCs/>
          <w:color w:val="0F172A"/>
          <w:sz w:val="22"/>
          <w:szCs w:val="22"/>
        </w:rPr>
        <w:t xml:space="preserve">Runway financiero: </w:t>
      </w:r>
      <w:r>
        <w:rPr>
          <w:rFonts w:ascii="Arial" w:cs="Arial" w:eastAsia="Arial" w:hAnsi="Arial"/>
          <w:color w:val="0F172A"/>
          <w:sz w:val="22"/>
          <w:szCs w:val="22"/>
        </w:rPr>
        <w:t xml:space="preserve">meses de cash restante según burn rate actual.</w:t>
      </w:r>
    </w:p>
    <w:p>
      <w:pPr>
        <w:pStyle w:val="ListParagraph"/>
        <w:numPr>
          <w:ilvl w:val="0"/>
          <w:numId w:val="2"/>
        </w:numPr>
        <w:spacing w:after="80" w:line="300"/>
      </w:pPr>
      <w:r>
        <w:rPr>
          <w:rFonts w:ascii="Arial" w:cs="Arial" w:eastAsia="Arial" w:hAnsi="Arial"/>
          <w:b/>
          <w:bCs/>
          <w:color w:val="0F172A"/>
          <w:sz w:val="22"/>
          <w:szCs w:val="22"/>
        </w:rPr>
        <w:t xml:space="preserve">Fatiga creativa: </w:t>
      </w:r>
      <w:r>
        <w:rPr>
          <w:rFonts w:ascii="Arial" w:cs="Arial" w:eastAsia="Arial" w:hAnsi="Arial"/>
          <w:color w:val="0F172A"/>
          <w:sz w:val="22"/>
          <w:szCs w:val="22"/>
        </w:rPr>
        <w:t xml:space="preserve">AdCreativeMetricDaily + clasificación visual por AI vision-analyzer.</w:t>
      </w:r>
    </w:p>
    <w:p>
      <w:pPr>
        <w:pStyle w:val="ListParagraph"/>
        <w:numPr>
          <w:ilvl w:val="0"/>
          <w:numId w:val="2"/>
        </w:numPr>
        <w:spacing w:after="80" w:line="300"/>
      </w:pPr>
      <w:r>
        <w:rPr>
          <w:rFonts w:ascii="Arial" w:cs="Arial" w:eastAsia="Arial" w:hAnsi="Arial"/>
          <w:b/>
          <w:bCs/>
          <w:color w:val="0F172A"/>
          <w:sz w:val="22"/>
          <w:szCs w:val="22"/>
        </w:rPr>
        <w:t xml:space="preserve">Anomalías 2σ: </w:t>
      </w:r>
      <w:r>
        <w:rPr>
          <w:rFonts w:ascii="Arial" w:cs="Arial" w:eastAsia="Arial" w:hAnsi="Arial"/>
          <w:color w:val="0F172A"/>
          <w:sz w:val="22"/>
          <w:szCs w:val="22"/>
        </w:rPr>
        <w:t xml:space="preserve">el motor de alertas detecta cuando una métrica se sale más de dos desvíos del promedio histórico.</w:t>
      </w:r>
    </w:p>
    <w:p>
      <w:pPr>
        <w:pStyle w:val="Heading2"/>
        <w:spacing w:after="140" w:before="280"/>
      </w:pPr>
      <w:r>
        <w:rPr>
          <w:rFonts w:ascii="Arial" w:cs="Arial" w:eastAsia="Arial" w:hAnsi="Arial"/>
          <w:b/>
          <w:bCs/>
          <w:color w:val="0F172A"/>
          <w:sz w:val="28"/>
          <w:szCs w:val="28"/>
        </w:rPr>
        <w:t xml:space="preserve">4.3 Cobertura de identidad</w:t>
      </w:r>
    </w:p>
    <w:p>
      <w:pPr>
        <w:spacing w:after="120" w:line="320"/>
        <w:jc w:val="both"/>
      </w:pPr>
      <w:r>
        <w:rPr>
          <w:rFonts w:ascii="Arial" w:cs="Arial" w:eastAsia="Arial" w:hAnsi="Arial"/>
          <w:b w:val="false"/>
          <w:bCs w:val="false"/>
          <w:i w:val="false"/>
          <w:iCs w:val="false"/>
          <w:color w:val="0F172A"/>
          <w:sz w:val="22"/>
          <w:szCs w:val="22"/>
        </w:rPr>
        <w:t xml:space="preserve">Según el documento CORE-ATTRIBUTION del repositorio, la cobertura actual de match orden ↔ visitor está en aproximadamente 95%. Las órdenes que no matchean aparecen explícitamente como 'Sin atribuir' en la sección Órdenes en Vivo, gracias a un LEFT JOIN entre orders y pixel_attributions: la venta se cuenta, pero queda flagged.</w:t>
      </w:r>
    </w:p>
    <w:p>
      <w:pPr>
        <w:pStyle w:val="Heading2"/>
        <w:spacing w:after="140" w:before="280"/>
      </w:pPr>
      <w:r>
        <w:rPr>
          <w:rFonts w:ascii="Arial" w:cs="Arial" w:eastAsia="Arial" w:hAnsi="Arial"/>
          <w:b/>
          <w:bCs/>
          <w:color w:val="0F172A"/>
          <w:sz w:val="28"/>
          <w:szCs w:val="28"/>
        </w:rPr>
        <w:t xml:space="preserve">4.4 Aporte por tipo de empresa</w:t>
      </w:r>
    </w:p>
    <w:p>
      <w:pPr>
        <w:spacing w:after="120" w:line="320"/>
        <w:jc w:val="both"/>
      </w:pPr>
      <w:r>
        <w:rPr>
          <w:rFonts w:ascii="Arial" w:cs="Arial" w:eastAsia="Arial" w:hAnsi="Arial"/>
          <w:b/>
          <w:bCs/>
          <w:i w:val="false"/>
          <w:iCs w:val="false"/>
          <w:color w:val="0F172A"/>
          <w:sz w:val="22"/>
          <w:szCs w:val="22"/>
        </w:rPr>
        <w:t xml:space="preserve">Para cualquier ecommerce que vende online, NitroSales aporta valor en cinco dimensiones que pocas herramientas combinan a la vez:</w:t>
      </w:r>
    </w:p>
    <w:p>
      <w:pPr>
        <w:pStyle w:val="ListParagraph"/>
        <w:numPr>
          <w:ilvl w:val="0"/>
          <w:numId w:val="2"/>
        </w:numPr>
        <w:spacing w:after="80" w:line="300"/>
      </w:pPr>
      <w:r>
        <w:rPr>
          <w:rFonts w:ascii="Arial" w:cs="Arial" w:eastAsia="Arial" w:hAnsi="Arial"/>
          <w:b/>
          <w:bCs/>
          <w:color w:val="0F172A"/>
          <w:sz w:val="22"/>
          <w:szCs w:val="22"/>
        </w:rPr>
        <w:t xml:space="preserve">1. Verdad sobre marketing: </w:t>
      </w:r>
      <w:r>
        <w:rPr>
          <w:rFonts w:ascii="Arial" w:cs="Arial" w:eastAsia="Arial" w:hAnsi="Arial"/>
          <w:color w:val="0F172A"/>
          <w:sz w:val="22"/>
          <w:szCs w:val="22"/>
        </w:rPr>
        <w:t xml:space="preserve">el ROAS reportado por Meta o Google es estructuralmente optimista. Cada plataforma se atribuye conversiones que también reclama otra. NitroSales construye una sola verdad first-party con su propio pixel y elimina pasarelas, self-referrals y duplicaciones.</w:t>
      </w:r>
    </w:p>
    <w:p>
      <w:pPr>
        <w:pStyle w:val="ListParagraph"/>
        <w:numPr>
          <w:ilvl w:val="0"/>
          <w:numId w:val="2"/>
        </w:numPr>
        <w:spacing w:after="80" w:line="300"/>
      </w:pPr>
      <w:r>
        <w:rPr>
          <w:rFonts w:ascii="Arial" w:cs="Arial" w:eastAsia="Arial" w:hAnsi="Arial"/>
          <w:b/>
          <w:bCs/>
          <w:color w:val="0F172A"/>
          <w:sz w:val="22"/>
          <w:szCs w:val="22"/>
        </w:rPr>
        <w:t xml:space="preserve">2. Visibilidad financiera real: </w:t>
      </w:r>
      <w:r>
        <w:rPr>
          <w:rFonts w:ascii="Arial" w:cs="Arial" w:eastAsia="Arial" w:hAnsi="Arial"/>
          <w:color w:val="0F172A"/>
          <w:sz w:val="22"/>
          <w:szCs w:val="22"/>
        </w:rPr>
        <w:t xml:space="preserve">no es un dashboard de marketing pegado a un dashboard de operaciones. Es una sola capa donde el revenue atribuido se cruza con costos, comisiones y obligaciones fiscales argentinas, y el fundador ve el margen real de la operación.</w:t>
      </w:r>
    </w:p>
    <w:p>
      <w:pPr>
        <w:pStyle w:val="ListParagraph"/>
        <w:numPr>
          <w:ilvl w:val="0"/>
          <w:numId w:val="2"/>
        </w:numPr>
        <w:spacing w:after="80" w:line="300"/>
      </w:pPr>
      <w:r>
        <w:rPr>
          <w:rFonts w:ascii="Arial" w:cs="Arial" w:eastAsia="Arial" w:hAnsi="Arial"/>
          <w:b/>
          <w:bCs/>
          <w:color w:val="0F172A"/>
          <w:sz w:val="22"/>
          <w:szCs w:val="22"/>
        </w:rPr>
        <w:t xml:space="preserve">3. Ahorro de tiempo operativo: </w:t>
      </w:r>
      <w:r>
        <w:rPr>
          <w:rFonts w:ascii="Arial" w:cs="Arial" w:eastAsia="Arial" w:hAnsi="Arial"/>
          <w:color w:val="0F172A"/>
          <w:sz w:val="22"/>
          <w:szCs w:val="22"/>
        </w:rPr>
        <w:t xml:space="preserve">reemplaza tener Meta Ads Manager + Google Ads + GA4 + VTEX Admin + ML Sellers + un Excel de finanzas + un CRM de creators abiertos en paralelo. Todo bajo un mismo modelo mental y una misma sesión.</w:t>
      </w:r>
    </w:p>
    <w:p>
      <w:pPr>
        <w:pStyle w:val="ListParagraph"/>
        <w:numPr>
          <w:ilvl w:val="0"/>
          <w:numId w:val="2"/>
        </w:numPr>
        <w:spacing w:after="80" w:line="300"/>
      </w:pPr>
      <w:r>
        <w:rPr>
          <w:rFonts w:ascii="Arial" w:cs="Arial" w:eastAsia="Arial" w:hAnsi="Arial"/>
          <w:b/>
          <w:bCs/>
          <w:color w:val="0F172A"/>
          <w:sz w:val="22"/>
          <w:szCs w:val="22"/>
        </w:rPr>
        <w:t xml:space="preserve">4. Detección proactiva de problemas: </w:t>
      </w:r>
      <w:r>
        <w:rPr>
          <w:rFonts w:ascii="Arial" w:cs="Arial" w:eastAsia="Arial" w:hAnsi="Arial"/>
          <w:color w:val="0F172A"/>
          <w:sz w:val="22"/>
          <w:szCs w:val="22"/>
        </w:rPr>
        <w:t xml:space="preserve">el motor de alertas con reglas condicionales, reportes programados y anomalías 2σ avisa antes de que un problema se vuelva crítico (caída de conversion, runway corto, ROAS por debajo de meta, stock crítico, comisión inesperada de ML, claim abierto, etc.).</w:t>
      </w:r>
    </w:p>
    <w:p>
      <w:pPr>
        <w:pStyle w:val="ListParagraph"/>
        <w:numPr>
          <w:ilvl w:val="0"/>
          <w:numId w:val="2"/>
        </w:numPr>
        <w:spacing w:after="80" w:line="300"/>
      </w:pPr>
      <w:r>
        <w:rPr>
          <w:rFonts w:ascii="Arial" w:cs="Arial" w:eastAsia="Arial" w:hAnsi="Arial"/>
          <w:b/>
          <w:bCs/>
          <w:color w:val="0F172A"/>
          <w:sz w:val="22"/>
          <w:szCs w:val="22"/>
        </w:rPr>
        <w:t xml:space="preserve">5. IA contextual real: </w:t>
      </w:r>
      <w:r>
        <w:rPr>
          <w:rFonts w:ascii="Arial" w:cs="Arial" w:eastAsia="Arial" w:hAnsi="Arial"/>
          <w:color w:val="0F172A"/>
          <w:sz w:val="22"/>
          <w:szCs w:val="22"/>
        </w:rPr>
        <w:t xml:space="preserve">Aurum (el copiloto basado en Anthropic SDK) responde sobre la data del propio negocio, no sobre datos genéricos. Puede crear alertas en lenguaje natural mediante el catálogo de primitivas (PRIMITIVES_CATALOG.md), y aprende de la memoria explícita de Sinapsis.</w:t>
      </w:r>
    </w:p>
    <w:p>
      <w:pPr>
        <w:pBdr>
          <w:bottom w:val="single" w:color="06B6D4" w:sz="6" w:space="1"/>
        </w:pBdr>
        <w:spacing w:after="100" w:before="100"/>
      </w:pPr>
      <w:r>
        <w:t xml:space="preserve"/>
      </w:r>
    </w:p>
    <w:p>
      <w:pPr>
        <w:pStyle w:val="Heading1"/>
        <w:spacing w:after="200" w:before="360"/>
      </w:pPr>
      <w:r>
        <w:rPr>
          <w:rFonts w:ascii="Arial" w:cs="Arial" w:eastAsia="Arial" w:hAnsi="Arial"/>
          <w:b/>
          <w:bCs/>
          <w:color w:val="0F172A"/>
          <w:sz w:val="36"/>
          <w:szCs w:val="36"/>
        </w:rPr>
        <w:t xml:space="preserve">5. Comparación con Mixpanel</w:t>
      </w:r>
    </w:p>
    <w:p>
      <w:pPr>
        <w:pStyle w:val="Heading2"/>
        <w:spacing w:after="140" w:before="280"/>
      </w:pPr>
      <w:r>
        <w:rPr>
          <w:rFonts w:ascii="Arial" w:cs="Arial" w:eastAsia="Arial" w:hAnsi="Arial"/>
          <w:b/>
          <w:bCs/>
          <w:color w:val="0F172A"/>
          <w:sz w:val="28"/>
          <w:szCs w:val="28"/>
        </w:rPr>
        <w:t xml:space="preserve">5.1 Qué es Mixpanel</w:t>
      </w:r>
    </w:p>
    <w:p>
      <w:pPr>
        <w:spacing w:after="120" w:line="320"/>
        <w:jc w:val="both"/>
      </w:pPr>
      <w:r>
        <w:rPr>
          <w:rFonts w:ascii="Arial" w:cs="Arial" w:eastAsia="Arial" w:hAnsi="Arial"/>
          <w:b w:val="false"/>
          <w:bCs w:val="false"/>
          <w:i w:val="false"/>
          <w:iCs w:val="false"/>
          <w:color w:val="0F172A"/>
          <w:sz w:val="22"/>
          <w:szCs w:val="22"/>
        </w:rPr>
        <w:t xml:space="preserve">Mixpanel es una plataforma de product analytics fundada en 2009. Su modelo es el tracking event-based genérico: el equipo de producto define eventos manualmente (Sign Up, Watch Video, Click Button) y Mixpanel los almacena para construir funnels, cohortes, retention y A/B test analysis. Es agnóstica al negocio: sirve para SaaS, mobile apps, media, fintech y, también, ecommerce. Es horizontal.</w:t>
      </w:r>
    </w:p>
    <w:p>
      <w:pPr>
        <w:pStyle w:val="Heading2"/>
        <w:spacing w:after="140" w:before="280"/>
      </w:pPr>
      <w:r>
        <w:rPr>
          <w:rFonts w:ascii="Arial" w:cs="Arial" w:eastAsia="Arial" w:hAnsi="Arial"/>
          <w:b/>
          <w:bCs/>
          <w:color w:val="0F172A"/>
          <w:sz w:val="28"/>
          <w:szCs w:val="28"/>
        </w:rPr>
        <w:t xml:space="preserve">5.2 Diferencias estructurales con NitroSales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Dimensión</w:t>
            </w:r>
          </w:p>
        </w:tc>
        <w:tc>
          <w:tcPr>
            <w:tcW w:type="dxa" w:w="38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NitroSales</w:t>
            </w:r>
          </w:p>
        </w:tc>
        <w:tc>
          <w:tcPr>
            <w:tcW w:type="dxa" w:w="316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Mixpanel</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Foco</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Vertical: ecommerce LATAM (VTEX/ML/Meta/Google)</w:t>
            </w:r>
          </w:p>
        </w:tc>
        <w:tc>
          <w:tcPr>
            <w:tcW w:type="dxa" w:w="3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Horizontal: cualquier producto digital</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Instalación</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1 línea de GTM con orgId, sin schema event manual</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El equipo debe instrumentar cada evento del producto</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Modelo de datos</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Schema fijo y rico (orders, products, customers, ads, finanzas)</w:t>
            </w:r>
          </w:p>
        </w:tc>
        <w:tc>
          <w:tcPr>
            <w:tcW w:type="dxa" w:w="3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Eventos custom + properties libres, sin schema fijo</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Atribución</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Motor propio, 5 modelos, exclusión de pasarelas, ventana configurable</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Funnels y first/last touch básicos; multi-touch limitado</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Integración con plataformas de venta</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Webhooks VTEX + ML Orders Broadcaster + Meta Ads + Google Ads + GA4 + GSC</w:t>
            </w:r>
          </w:p>
        </w:tc>
        <w:tc>
          <w:tcPr>
            <w:tcW w:type="dxa" w:w="3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Solo eventos custom, sin conectores nativos a estas plataformas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Datos financieros</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P&amp;L, cashflow, escenarios, fiscal AFIP</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 existen</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Inventario y operación</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Stock, listings ML, preguntas, reputación</w:t>
            </w:r>
          </w:p>
        </w:tc>
        <w:tc>
          <w:tcPr>
            <w:tcW w:type="dxa" w:w="3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 existen</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Creator economy</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Aura: campañas, deals, attribution, payouts</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 existe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Competidores</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Scraping de precios y ads competidores</w:t>
            </w:r>
          </w:p>
        </w:tc>
        <w:tc>
          <w:tcPr>
            <w:tcW w:type="dxa" w:w="3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 existe</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Identidad ecommerce</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Visitor → email vía VTEX checkout intercept</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Identify manual con distinct_id</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CAPI</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Bridge automático Pixel → Meta CAPI server-side</w:t>
            </w:r>
          </w:p>
        </w:tc>
        <w:tc>
          <w:tcPr>
            <w:tcW w:type="dxa" w:w="3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Vía integraciones de partners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IA / copiloto</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Aurum + Sinapsis + memoria explícita por org</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Spark AI (analítico, sin contexto del negocio del usuario)</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Pricing</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Plan por organización (Starter / Growth / Pro)</w:t>
            </w:r>
          </w:p>
        </w:tc>
        <w:tc>
          <w:tcPr>
            <w:tcW w:type="dxa" w:w="3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Por MTU (Monthly Tracked Users)</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Ideal para</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Fundador / equipo de ecommerce que quiere panel único</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Equipo de producto haciendo funnels y retention</w:t>
            </w:r>
          </w:p>
        </w:tc>
      </w:tr>
    </w:tbl>
    <w:p>
      <w:pPr>
        <w:pStyle w:val="Heading2"/>
        <w:spacing w:after="140" w:before="280"/>
      </w:pPr>
      <w:r>
        <w:rPr>
          <w:rFonts w:ascii="Arial" w:cs="Arial" w:eastAsia="Arial" w:hAnsi="Arial"/>
          <w:b/>
          <w:bCs/>
          <w:color w:val="0F172A"/>
          <w:sz w:val="28"/>
          <w:szCs w:val="28"/>
        </w:rPr>
        <w:t xml:space="preserve">5.3 Lectura</w:t>
      </w:r>
    </w:p>
    <w:p>
      <w:pPr>
        <w:spacing w:after="120" w:line="320"/>
        <w:jc w:val="both"/>
      </w:pPr>
      <w:r>
        <w:rPr>
          <w:rFonts w:ascii="Arial" w:cs="Arial" w:eastAsia="Arial" w:hAnsi="Arial"/>
          <w:b w:val="false"/>
          <w:bCs w:val="false"/>
          <w:i w:val="false"/>
          <w:iCs w:val="false"/>
          <w:color w:val="0F172A"/>
          <w:sz w:val="22"/>
          <w:szCs w:val="22"/>
        </w:rPr>
        <w:t xml:space="preserve">Mixpanel y NitroSales no compiten en la misma categoría. Mixpanel es una herramienta de generación de eventos para que un equipo de producto haga research; NitroSales es una herramienta de operación para que un fundador o equipo de ecommerce maneje el negocio. Un equipo podría usar Mixpanel y aun así necesitar NitroSales (de hecho lo más común: Mixpanel para entender el comportamiento del producto, NitroSales para entender la economía del negocio).</w:t>
      </w:r>
    </w:p>
    <w:p>
      <w:pPr>
        <w:spacing w:after="120" w:line="320"/>
        <w:jc w:val="both"/>
      </w:pPr>
      <w:r>
        <w:rPr>
          <w:rFonts w:ascii="Arial" w:cs="Arial" w:eastAsia="Arial" w:hAnsi="Arial"/>
          <w:b w:val="false"/>
          <w:bCs w:val="false"/>
          <w:i w:val="false"/>
          <w:iCs w:val="false"/>
          <w:color w:val="0F172A"/>
          <w:sz w:val="22"/>
          <w:szCs w:val="22"/>
        </w:rPr>
        <w:t xml:space="preserve">Si el objetivo es responder "cuántos usuarios completan el onboarding de mi app" o "cómo se comporta una cohort en la semana 4", Mixpanel gana. Si el objetivo es responder "cuál fue mi margen real ayer por canal y qué creative debería pausar", Mixpanel no llega ni cerca.</w:t>
      </w:r>
    </w:p>
    <w:p>
      <w:pPr>
        <w:pBdr>
          <w:bottom w:val="single" w:color="06B6D4" w:sz="6" w:space="1"/>
        </w:pBdr>
        <w:spacing w:after="100" w:before="100"/>
      </w:pPr>
      <w:r>
        <w:t xml:space="preserve"/>
      </w:r>
    </w:p>
    <w:p>
      <w:pPr>
        <w:pStyle w:val="Heading1"/>
        <w:spacing w:after="200" w:before="360"/>
      </w:pPr>
      <w:r>
        <w:rPr>
          <w:rFonts w:ascii="Arial" w:cs="Arial" w:eastAsia="Arial" w:hAnsi="Arial"/>
          <w:b/>
          <w:bCs/>
          <w:color w:val="0F172A"/>
          <w:sz w:val="36"/>
          <w:szCs w:val="36"/>
        </w:rPr>
        <w:t xml:space="preserve">6. Comparación con Datadog</w:t>
      </w:r>
    </w:p>
    <w:p>
      <w:pPr>
        <w:pStyle w:val="Heading2"/>
        <w:spacing w:after="140" w:before="280"/>
      </w:pPr>
      <w:r>
        <w:rPr>
          <w:rFonts w:ascii="Arial" w:cs="Arial" w:eastAsia="Arial" w:hAnsi="Arial"/>
          <w:b/>
          <w:bCs/>
          <w:color w:val="0F172A"/>
          <w:sz w:val="28"/>
          <w:szCs w:val="28"/>
        </w:rPr>
        <w:t xml:space="preserve">6.1 Qué es Datadog</w:t>
      </w:r>
    </w:p>
    <w:p>
      <w:pPr>
        <w:spacing w:after="120" w:line="320"/>
        <w:jc w:val="both"/>
      </w:pPr>
      <w:r>
        <w:rPr>
          <w:rFonts w:ascii="Arial" w:cs="Arial" w:eastAsia="Arial" w:hAnsi="Arial"/>
          <w:b w:val="false"/>
          <w:bCs w:val="false"/>
          <w:i w:val="false"/>
          <w:iCs w:val="false"/>
          <w:color w:val="0F172A"/>
          <w:sz w:val="22"/>
          <w:szCs w:val="22"/>
        </w:rPr>
        <w:t xml:space="preserve">Datadog es la plataforma de observabilidad líder del mundo. Resuelve tres problemas: monitoring de infraestructura (CPU, memoria, disco, red por host/contenedor), APM (latencia, error rate, traces distribuidos por servicio) y logs centralizados con correlación. Es la herramienta que un equipo de SRE / DevOps usa para que sus servidores y aplicaciones no se caigan.</w:t>
      </w:r>
    </w:p>
    <w:p>
      <w:pPr>
        <w:pStyle w:val="Heading2"/>
        <w:spacing w:after="140" w:before="280"/>
      </w:pPr>
      <w:r>
        <w:rPr>
          <w:rFonts w:ascii="Arial" w:cs="Arial" w:eastAsia="Arial" w:hAnsi="Arial"/>
          <w:b/>
          <w:bCs/>
          <w:color w:val="0F172A"/>
          <w:sz w:val="28"/>
          <w:szCs w:val="28"/>
        </w:rPr>
        <w:t xml:space="preserve">6.2 Diferencias estructurales con NitroSales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Dimensión</w:t>
            </w:r>
          </w:p>
        </w:tc>
        <w:tc>
          <w:tcPr>
            <w:tcW w:type="dxa" w:w="38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NitroSales</w:t>
            </w:r>
          </w:p>
        </w:tc>
        <w:tc>
          <w:tcPr>
            <w:tcW w:type="dxa" w:w="336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Datadog</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Categoría</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Business Intelligence + Marketing Attribution + Ops para ecommerce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Observabilidad de infraestructura y aplicaciones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Audiencia</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Fundador, marketing, finanzas, operaciones de ecommerce</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SRE, DevOps, backend engineers, platform teams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Métrica unitaria</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Order, customer, attribution, margin, ROAS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Span, log line, metric point, host, container</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Pregunta que responde</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¿Estoy ganando plata? ¿Qué canal funciona?</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¿Por qué este endpoint tarda 4 segundos?</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Datos</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Comerciales: revenue, conversion, CAC, LTV</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Técnicos: latency, error rate, throughput</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Integraciones nativas</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VTEX, ML, Meta Ads, Google Ads, GA4, GSC, Resend</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AWS, GCP, Azure, Kubernetes, Postgres, Redis, etc.</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Atribución de marketing</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Núcleo del producto</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 existe</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Margen y P&amp;L</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Núcleo del producto</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 existe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Inventory &amp; catalog</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 (productos, stock, listings)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 existe</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Trazabilidad de usuario</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Visitor journey + identity merge</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Distributed tracing (request-level)</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Modelo de costo</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Por organización</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Por host / GB de logs / spans / synthetic</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Stack tecnológico</w:t>
            </w:r>
          </w:p>
        </w:tc>
        <w:tc>
          <w:tcPr>
            <w:tcW w:type="dxa" w:w="3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Aplicación SaaS lista</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Agentes en infra del cliente + cloud</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Alertas</w:t>
            </w:r>
          </w:p>
        </w:tc>
        <w:tc>
          <w:tcPr>
            <w:tcW w:type="dxa" w:w="3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Reglas de negocio (ROAS bajo, runway corto, claim, anomalía 2σ)</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Reglas técnicas (CPU &gt; 80%, p95 &gt; 500ms, error 5xx)</w:t>
            </w:r>
          </w:p>
        </w:tc>
      </w:tr>
    </w:tbl>
    <w:p>
      <w:pPr>
        <w:pStyle w:val="Heading2"/>
        <w:spacing w:after="140" w:before="280"/>
      </w:pPr>
      <w:r>
        <w:rPr>
          <w:rFonts w:ascii="Arial" w:cs="Arial" w:eastAsia="Arial" w:hAnsi="Arial"/>
          <w:b/>
          <w:bCs/>
          <w:color w:val="0F172A"/>
          <w:sz w:val="28"/>
          <w:szCs w:val="28"/>
        </w:rPr>
        <w:t xml:space="preserve">6.3 Lectura</w:t>
      </w:r>
    </w:p>
    <w:p>
      <w:pPr>
        <w:spacing w:after="120" w:line="320"/>
        <w:jc w:val="both"/>
      </w:pPr>
      <w:r>
        <w:rPr>
          <w:rFonts w:ascii="Arial" w:cs="Arial" w:eastAsia="Arial" w:hAnsi="Arial"/>
          <w:b w:val="false"/>
          <w:bCs w:val="false"/>
          <w:i w:val="false"/>
          <w:iCs w:val="false"/>
          <w:color w:val="0F172A"/>
          <w:sz w:val="22"/>
          <w:szCs w:val="22"/>
        </w:rPr>
        <w:t xml:space="preserve">La comparación con Datadog es asimétrica por construcción: son productos para públicos completamente distintos. NitroSales habla con el lado comercial del negocio; Datadog habla con el lado técnico de la operación. Un mismo ecommerce podría usar ambos al mismo tiempo: Datadog para monitorear que la API de checkout no falle, NitroSales para monitorear que el checkout esté generando margen.</w:t>
      </w:r>
    </w:p>
    <w:p>
      <w:pPr>
        <w:spacing w:after="120" w:line="320"/>
        <w:jc w:val="both"/>
      </w:pPr>
      <w:r>
        <w:rPr>
          <w:rFonts w:ascii="Arial" w:cs="Arial" w:eastAsia="Arial" w:hAnsi="Arial"/>
          <w:b w:val="false"/>
          <w:bCs w:val="false"/>
          <w:i w:val="false"/>
          <w:iCs w:val="false"/>
          <w:color w:val="0F172A"/>
          <w:sz w:val="22"/>
          <w:szCs w:val="22"/>
        </w:rPr>
        <w:t xml:space="preserve">Si el objetivo es responder "qué endpoint está tardando demasiado o qué container se quedó sin memoria", Datadog es la respuesta correcta y NitroSales no aplica. Si el objetivo es responder "cuánto cash me queda, qué canal está rompiendo y qué creator es rentable", NitroSales es la respuesta correcta y Datadog no aplica.</w:t>
      </w:r>
    </w:p>
    <w:p>
      <w:pPr>
        <w:pBdr>
          <w:bottom w:val="single" w:color="06B6D4" w:sz="6" w:space="1"/>
        </w:pBdr>
        <w:spacing w:after="100" w:before="100"/>
      </w:pPr>
      <w:r>
        <w:t xml:space="preserve"/>
      </w:r>
    </w:p>
    <w:p>
      <w:pPr>
        <w:pStyle w:val="Heading1"/>
        <w:spacing w:after="200" w:before="360"/>
      </w:pPr>
      <w:r>
        <w:rPr>
          <w:rFonts w:ascii="Arial" w:cs="Arial" w:eastAsia="Arial" w:hAnsi="Arial"/>
          <w:b/>
          <w:bCs/>
          <w:color w:val="0F172A"/>
          <w:sz w:val="36"/>
          <w:szCs w:val="36"/>
        </w:rPr>
        <w:t xml:space="preserve">7. Cuadro comparativo unificado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2080"/>
        <w:gridCol w:w="1980"/>
      </w:tblGrid>
      <w:tr>
        <w:trPr>
          <w:tblHeader/>
        </w:trPr>
        <w:tc>
          <w:tcPr>
            <w:tcW w:type="dxa" w:w="29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Capacidad</w:t>
            </w:r>
          </w:p>
        </w:tc>
        <w:tc>
          <w:tcPr>
            <w:tcW w:type="dxa" w:w="240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NitroSales</w:t>
            </w:r>
          </w:p>
        </w:tc>
        <w:tc>
          <w:tcPr>
            <w:tcW w:type="dxa" w:w="208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Mixpanel</w:t>
            </w:r>
          </w:p>
        </w:tc>
        <w:tc>
          <w:tcPr>
            <w:tcW w:type="dxa" w:w="1980"/>
            <w:tcBorders>
              <w:top w:val="single" w:color="CBD5E1" w:sz="1"/>
              <w:left w:val="single" w:color="CBD5E1" w:sz="1"/>
              <w:bottom w:val="single" w:color="CBD5E1" w:sz="1"/>
              <w:right w:val="single" w:color="CBD5E1" w:sz="1"/>
            </w:tcBorders>
            <w:shd w:fill="0F172A" w:val="clear"/>
            <w:tcMar>
              <w:top w:type="dxa" w:w="120"/>
              <w:left w:type="dxa" w:w="140"/>
              <w:bottom w:type="dxa" w:w="120"/>
              <w:right w:type="dxa" w:w="140"/>
            </w:tcMar>
          </w:tcPr>
          <w:p>
            <w:r>
              <w:rPr>
                <w:rFonts w:ascii="Arial" w:cs="Arial" w:eastAsia="Arial" w:hAnsi="Arial"/>
                <w:b/>
                <w:bCs/>
                <w:color w:val="FFFFFF"/>
                <w:sz w:val="20"/>
                <w:szCs w:val="20"/>
              </w:rPr>
              <w:t xml:space="preserve">Datadog</w:t>
            </w:r>
          </w:p>
        </w:tc>
      </w:tr>
      <w:tr>
        <w:tc>
          <w:tcPr>
            <w:tcW w:type="dxa" w:w="2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First-party pixel propio</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 (CORE-ATTRIBUTION protegido)</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 (eventos genéricos manuales)</w:t>
            </w:r>
          </w:p>
        </w:tc>
        <w:tc>
          <w:tcPr>
            <w:tcW w:type="dxa" w:w="1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Tracking de eventos web</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Automático (VTEX dataLayer + SPA + checkout intercept)</w:t>
            </w:r>
          </w:p>
        </w:tc>
        <w:tc>
          <w:tcPr>
            <w:tcW w:type="dxa" w:w="2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Manual (instrumentación por equipo)</w:t>
            </w:r>
          </w:p>
        </w:tc>
        <w:tc>
          <w:tcPr>
            <w:tcW w:type="dxa" w:w="19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Limitado (RUM)</w:t>
            </w:r>
          </w:p>
        </w:tc>
      </w:tr>
      <w:tr>
        <w:tc>
          <w:tcPr>
            <w:tcW w:type="dxa" w:w="2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Atribución multi-touch</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5 modelos + exclusión pasarelas + ventana configurable</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Básica (first/last)</w:t>
            </w:r>
          </w:p>
        </w:tc>
        <w:tc>
          <w:tcPr>
            <w:tcW w:type="dxa" w:w="1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CAPI Meta server-side</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Bridge automático con dedup</w:t>
            </w:r>
          </w:p>
        </w:tc>
        <w:tc>
          <w:tcPr>
            <w:tcW w:type="dxa" w:w="2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 nativo</w:t>
            </w:r>
          </w:p>
        </w:tc>
        <w:tc>
          <w:tcPr>
            <w:tcW w:type="dxa" w:w="19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Webhooks ecommerce nativos</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VTEX + MercadoLibre</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1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Catálogo de productos / stock</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w:t>
            </w:r>
          </w:p>
        </w:tc>
        <w:tc>
          <w:tcPr>
            <w:tcW w:type="dxa" w:w="2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19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Órdenes consolidadas multi-canal</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 (web + ML)</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1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P&amp;L y cashflow</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w:t>
            </w:r>
          </w:p>
        </w:tc>
        <w:tc>
          <w:tcPr>
            <w:tcW w:type="dxa" w:w="2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19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Calendario fiscal AFIP</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1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Creator / influencer economy</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Aura (deals, payouts, attribution)</w:t>
            </w:r>
          </w:p>
        </w:tc>
        <w:tc>
          <w:tcPr>
            <w:tcW w:type="dxa" w:w="2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19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Inteligencia competitiva</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Precios + ads scrapeados</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1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SEO (GSC)</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w:t>
            </w:r>
          </w:p>
        </w:tc>
        <w:tc>
          <w:tcPr>
            <w:tcW w:type="dxa" w:w="2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19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Funnels</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 (FunnelDaily + drill-down)</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 (núcleo del producto)</w:t>
            </w:r>
          </w:p>
        </w:tc>
        <w:tc>
          <w:tcPr>
            <w:tcW w:type="dxa" w:w="1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 (excepto APM)</w:t>
            </w:r>
          </w:p>
        </w:tc>
      </w:tr>
      <w:tr>
        <w:tc>
          <w:tcPr>
            <w:tcW w:type="dxa" w:w="2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Cohortes / retention</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w:t>
            </w:r>
          </w:p>
        </w:tc>
        <w:tc>
          <w:tcPr>
            <w:tcW w:type="dxa" w:w="2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 (núcleo del producto)</w:t>
            </w:r>
          </w:p>
        </w:tc>
        <w:tc>
          <w:tcPr>
            <w:tcW w:type="dxa" w:w="19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Predicción de LTV</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 (CustomerLtvPrediction)</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Limitado</w:t>
            </w:r>
          </w:p>
        </w:tc>
        <w:tc>
          <w:tcPr>
            <w:tcW w:type="dxa" w:w="1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Copiloto IA contextual</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Aurum + Sinapsis</w:t>
            </w:r>
          </w:p>
        </w:tc>
        <w:tc>
          <w:tcPr>
            <w:tcW w:type="dxa" w:w="2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Spark AI (sin negocio)</w:t>
            </w:r>
          </w:p>
        </w:tc>
        <w:tc>
          <w:tcPr>
            <w:tcW w:type="dxa" w:w="19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Bits AI (técnico)</w:t>
            </w:r>
          </w:p>
        </w:tc>
      </w:tr>
      <w:tr>
        <w:tc>
          <w:tcPr>
            <w:tcW w:type="dxa" w:w="2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Memoria explícita por org</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 (BotMemory + Sinapsis)</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1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Alertas de negocio</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Reglas + reportes + anomalía 2σ</w:t>
            </w:r>
          </w:p>
        </w:tc>
        <w:tc>
          <w:tcPr>
            <w:tcW w:type="dxa" w:w="2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Limitado</w:t>
            </w:r>
          </w:p>
        </w:tc>
        <w:tc>
          <w:tcPr>
            <w:tcW w:type="dxa" w:w="19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Reglas técnicas</w:t>
            </w:r>
          </w:p>
        </w:tc>
      </w:tr>
      <w:tr>
        <w:tc>
          <w:tcPr>
            <w:tcW w:type="dxa" w:w="2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Observabilidad infra/APM</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1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 (núcleo del producto)</w:t>
            </w:r>
          </w:p>
        </w:tc>
      </w:tr>
      <w:tr>
        <w:tc>
          <w:tcPr>
            <w:tcW w:type="dxa" w:w="2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Tracing distribuido</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2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19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w:t>
            </w:r>
          </w:p>
        </w:tc>
      </w:tr>
      <w:tr>
        <w:tc>
          <w:tcPr>
            <w:tcW w:type="dxa" w:w="2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Logs centralizados</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1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w:t>
            </w:r>
          </w:p>
        </w:tc>
      </w:tr>
      <w:tr>
        <w:tc>
          <w:tcPr>
            <w:tcW w:type="dxa" w:w="2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Multi-tenant ecommerce</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 (Organization)</w:t>
            </w:r>
          </w:p>
        </w:tc>
        <w:tc>
          <w:tcPr>
            <w:tcW w:type="dxa" w:w="2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 (project)</w:t>
            </w:r>
          </w:p>
        </w:tc>
        <w:tc>
          <w:tcPr>
            <w:tcW w:type="dxa" w:w="19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 (org)</w:t>
            </w:r>
          </w:p>
        </w:tc>
      </w:tr>
      <w:tr>
        <w:tc>
          <w:tcPr>
            <w:tcW w:type="dxa" w:w="2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bCs/>
                <w:color w:val="0F172A"/>
                <w:sz w:val="19"/>
                <w:szCs w:val="19"/>
              </w:rPr>
              <w:t xml:space="preserve">LATAM-first (AR/BR/MX)</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Sí (cuotas, AFIP, ML, MercadoPago)</w:t>
            </w:r>
          </w:p>
        </w:tc>
        <w:tc>
          <w:tcPr>
            <w:tcW w:type="dxa" w:w="20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c>
          <w:tcPr>
            <w:tcW w:type="dxa" w:w="19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No</w:t>
            </w:r>
          </w:p>
        </w:tc>
      </w:tr>
      <w:tr>
        <w:tc>
          <w:tcPr>
            <w:tcW w:type="dxa" w:w="29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bCs/>
                <w:color w:val="0F172A"/>
                <w:sz w:val="19"/>
                <w:szCs w:val="19"/>
              </w:rPr>
              <w:t xml:space="preserve">Pricing modelo</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Por organización</w:t>
            </w:r>
          </w:p>
        </w:tc>
        <w:tc>
          <w:tcPr>
            <w:tcW w:type="dxa" w:w="20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Por MTU</w:t>
            </w:r>
          </w:p>
        </w:tc>
        <w:tc>
          <w:tcPr>
            <w:tcW w:type="dxa" w:w="198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line="280"/>
            </w:pPr>
            <w:r>
              <w:rPr>
                <w:rFonts w:ascii="Arial" w:cs="Arial" w:eastAsia="Arial" w:hAnsi="Arial"/>
                <w:b w:val="false"/>
                <w:bCs w:val="false"/>
                <w:color w:val="0F172A"/>
                <w:sz w:val="19"/>
                <w:szCs w:val="19"/>
              </w:rPr>
              <w:t xml:space="preserve">Por host / GB</w:t>
            </w:r>
          </w:p>
        </w:tc>
      </w:tr>
    </w:tbl>
    <w:p>
      <w:pPr>
        <w:pStyle w:val="Heading1"/>
        <w:spacing w:after="200" w:before="360"/>
      </w:pPr>
      <w:r>
        <w:rPr>
          <w:rFonts w:ascii="Arial" w:cs="Arial" w:eastAsia="Arial" w:hAnsi="Arial"/>
          <w:b/>
          <w:bCs/>
          <w:color w:val="0F172A"/>
          <w:sz w:val="36"/>
          <w:szCs w:val="36"/>
        </w:rPr>
        <w:t xml:space="preserve">8. Conclusión</w:t>
      </w:r>
    </w:p>
    <w:p>
      <w:pPr>
        <w:spacing w:after="120" w:line="320"/>
        <w:jc w:val="both"/>
      </w:pPr>
      <w:r>
        <w:rPr>
          <w:rFonts w:ascii="Arial" w:cs="Arial" w:eastAsia="Arial" w:hAnsi="Arial"/>
          <w:b w:val="false"/>
          <w:bCs w:val="false"/>
          <w:i w:val="false"/>
          <w:iCs w:val="false"/>
          <w:color w:val="0F172A"/>
          <w:sz w:val="22"/>
          <w:szCs w:val="22"/>
        </w:rPr>
        <w:t xml:space="preserve">NitroSales no es un "Mixpanel argentino" ni un "Datadog para vendedores". Es una categoría distinta: un sistema operativo vertical de ecommerce con identidad y atribución first-party propias. La elección de construir el pixel en lugar de depender de Meta Pixel o GA4 es la decisión más importante del producto, porque convierte a NitroSales en la única fuente de verdad cuando los reportes de Meta y Google se contradicen entre sí.</w:t>
      </w:r>
    </w:p>
    <w:p>
      <w:pPr>
        <w:spacing w:after="120" w:line="320"/>
        <w:jc w:val="both"/>
      </w:pPr>
      <w:r>
        <w:rPr>
          <w:rFonts w:ascii="Arial" w:cs="Arial" w:eastAsia="Arial" w:hAnsi="Arial"/>
          <w:b w:val="false"/>
          <w:bCs w:val="false"/>
          <w:i w:val="false"/>
          <w:iCs w:val="false"/>
          <w:color w:val="0F172A"/>
          <w:sz w:val="22"/>
          <w:szCs w:val="22"/>
        </w:rPr>
        <w:t xml:space="preserve">Mixpanel y NitroSales pueden coexistir en una empresa que tenga un equipo de producto fuerte y necesite analizar comportamiento de app o sitio. Datadog y NitroSales conviven naturalmente porque atacan capas distintas del stack: Datadog cuida la salud de la infraestructura, NitroSales cuida la salud económica del negocio.</w:t>
      </w:r>
    </w:p>
    <w:p>
      <w:pPr>
        <w:spacing w:after="120" w:line="320"/>
        <w:jc w:val="both"/>
      </w:pPr>
      <w:r>
        <w:rPr>
          <w:rFonts w:ascii="Arial" w:cs="Arial" w:eastAsia="Arial" w:hAnsi="Arial"/>
          <w:b w:val="false"/>
          <w:bCs w:val="false"/>
          <w:i w:val="false"/>
          <w:iCs w:val="false"/>
          <w:color w:val="0F172A"/>
          <w:sz w:val="22"/>
          <w:szCs w:val="22"/>
        </w:rPr>
        <w:t xml:space="preserve">El diferencial competitivo de NitroSales no se mide solamente comparando capacidades; se mide en el costo de oportunidad de no tenerlo. Sin un panel central, un fundador de ecommerce LATAM toma decisiones con datos sesgados, atribuciones infladas, costos invisibles y plazos fiscales que aparecen tarde. Cada hora frente a tableros desconectados es una hora que NitroSales convierte en una decisión accionable.</w:t>
      </w:r>
    </w:p>
    <w:p>
      <w:pPr>
        <w:spacing w:after="120" w:line="320"/>
        <w:jc w:val="both"/>
      </w:pPr>
      <w:r>
        <w:rPr>
          <w:rFonts w:ascii="Arial" w:cs="Arial" w:eastAsia="Arial" w:hAnsi="Arial"/>
          <w:b w:val="false"/>
          <w:bCs w:val="false"/>
          <w:i w:val="false"/>
          <w:iCs w:val="false"/>
          <w:color w:val="0F172A"/>
          <w:sz w:val="22"/>
          <w:szCs w:val="22"/>
        </w:rPr>
        <w:t xml:space="preserve">Por eso la comparación correcta no es "NitroSales vs Mixpanel vs Datadog". Es "NitroSales vs el statu quo del fundador con cinco pestañas abiertas". Y en ese plano, no hay competencia LATAM consolidada que cubra el mismo alcance, con la misma profundidad de atribución y con el mismo estándar visual.</w:t>
      </w:r>
    </w:p>
    <w:p>
      <w:pPr>
        <w:spacing w:after="200" w:before="0"/>
        <w:jc w:val="left"/>
      </w:pPr>
      <w:r>
        <w:rPr>
          <w:rFonts w:ascii="Arial" w:cs="Arial" w:eastAsia="Arial" w:hAnsi="Arial"/>
          <w:i/>
          <w:iCs/>
          <w:color w:val="64748B"/>
          <w:sz w:val="20"/>
          <w:szCs w:val="20"/>
        </w:rPr>
        <w:t xml:space="preserve">Documento generado a partir del análisis directo del código fuente de NitroSales (commit del 8 de mayo de 2026), de la documentación interna del repositorio (CLAUDE.md, CORE-ATTRIBUTION.md, UI_VISION_NITROSALES.md, PRIMITIVES_CATALOG.md, CLAUDE_STATE.md) y del schema Prisma productivo.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Página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8"/>
        <w:szCs w:val="18"/>
      </w:rPr>
      <w:t xml:space="preserve">NitroSales · Análisis &amp; Comparativa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NitroSales vs Mixpanel y Datadog</dc:title>
  <dc:creator>Tomy Lapidus</dc:creator>
  <dc:description>Análisis del producto NitroSales, NitroPixel y trazabilidad. Comparativa contra Mixpanel y Datadog.</dc:description>
  <cp:lastModifiedBy>Un-named</cp:lastModifiedBy>
  <cp:revision>1</cp:revision>
  <dcterms:created xsi:type="dcterms:W3CDTF">2026-05-08T19:42:45.156Z</dcterms:created>
  <dcterms:modified xsi:type="dcterms:W3CDTF">2026-05-08T19:42:45.157Z</dcterms:modified>
</cp:coreProperties>
</file>

<file path=docProps/custom.xml><?xml version="1.0" encoding="utf-8"?>
<Properties xmlns="http://schemas.openxmlformats.org/officeDocument/2006/custom-properties" xmlns:vt="http://schemas.openxmlformats.org/officeDocument/2006/docPropsVTypes"/>
</file>