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</w:pPr>
      <w:r>
        <w:rPr>
          <w:rFonts w:ascii="Calibri" w:cs="Calibri" w:eastAsia="Calibri" w:hAnsi="Calibri"/>
          <w:b/>
          <w:bCs/>
          <w:color w:val="1D4ED8"/>
          <w:spacing w:val="60"/>
          <w:sz w:val="15"/>
          <w:szCs w:val="15"/>
        </w:rPr>
        <w:t xml:space="preserve">MERCHANCORE · DOCUMENTO 02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72A"/>
          <w:sz w:val="46"/>
          <w:szCs w:val="46"/>
        </w:rPr>
        <w:t xml:space="preserve">MerchanOPS</w:t>
      </w:r>
    </w:p>
    <w:p>
      <w:pPr>
        <w:spacing w:after="200"/>
      </w:pPr>
      <w:r>
        <w:rPr>
          <w:rFonts w:ascii="Calibri" w:cs="Calibri" w:eastAsia="Calibri" w:hAnsi="Calibri"/>
          <w:color w:val="64748B"/>
          <w:sz w:val="26"/>
          <w:szCs w:val="26"/>
        </w:rPr>
        <w:t xml:space="preserve">Mapa funcional: los módulos, uno a uno</w:t>
      </w:r>
    </w:p>
    <w:p>
      <w:pPr>
        <w:pBdr>
          <w:top w:val="single" w:color="CBD5E1" w:sz="6" w:space="8"/>
        </w:pBdr>
        <w:spacing w:after="360" w:before="60"/>
      </w:pPr>
      <w:r>
        <w:rPr>
          <w:rFonts w:ascii="Calibri" w:cs="Calibri" w:eastAsia="Calibri" w:hAnsi="Calibri"/>
          <w:color w:val="64748B"/>
          <w:sz w:val="17"/>
          <w:szCs w:val="17"/>
        </w:rPr>
        <w:t xml:space="preserve">Versión 1.0 · 4 de agosto de 2026 · Documento de uso interno</w:t>
      </w:r>
    </w:p>
    <w:p>
      <w:pPr>
        <w:pStyle w:val="Heading1"/>
        <w:pBdr>
          <w:bottom w:val="single" w:color="CBD5E1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Cómo leer este documento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MerchanOPS tiene veinte pantallas agrupadas en seis bloques, tal y como aparecen en el menú lateral de la aplicación. Este documento recorre cada una y responde siempre a lo mismo: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qué hace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quién la usa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y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con qué se conecta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Los accesos que aquí se indican son un resumen. El modelo completo de roles, permisos y ámbito provincial está en el Documento 04.</w:t>
      </w:r>
    </w:p>
    <w:p>
      <w:pPr>
        <w:pStyle w:val="Heading1"/>
        <w:pBdr>
          <w:bottom w:val="single" w:color="CBD5E1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Vista de conjunto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600"/>
        <w:gridCol w:w="3038"/>
      </w:tblGrid>
      <w:tr>
        <w:trPr>
          <w:cantSplit/>
          <w:tblHeader/>
        </w:trPr>
        <w:tc>
          <w:tcPr>
            <w:tcW w:type="dxa" w:w="1500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Bloque</w:t>
            </w:r>
          </w:p>
        </w:tc>
        <w:tc>
          <w:tcPr>
            <w:tcW w:type="dxa" w:w="2500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Pantalla</w:t>
            </w:r>
          </w:p>
        </w:tc>
        <w:tc>
          <w:tcPr>
            <w:tcW w:type="dxa" w:w="2600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3038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 quién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Principal</w:t>
            </w:r>
          </w:p>
        </w:tc>
        <w:tc>
          <w:tcPr>
            <w:tcW w:type="dxa" w:w="2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Panel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/</w:t>
            </w:r>
          </w:p>
        </w:tc>
        <w:tc>
          <w:tcPr>
            <w:tcW w:type="dxa" w:w="3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Administración y gestores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Gestión</w:t>
            </w:r>
          </w:p>
        </w:tc>
        <w:tc>
          <w:tcPr>
            <w:tcW w:type="dxa" w:w="2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Servicios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/?tab=servicios</w:t>
            </w:r>
          </w:p>
        </w:tc>
        <w:tc>
          <w:tcPr>
            <w:tcW w:type="dxa" w:w="3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Administración y gestores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Gestión</w:t>
            </w:r>
          </w:p>
        </w:tc>
        <w:tc>
          <w:tcPr>
            <w:tcW w:type="dxa" w:w="2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Calendario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/?tab=calendario</w:t>
            </w:r>
          </w:p>
        </w:tc>
        <w:tc>
          <w:tcPr>
            <w:tcW w:type="dxa" w:w="3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Administración y gestores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Gestión</w:t>
            </w:r>
          </w:p>
        </w:tc>
        <w:tc>
          <w:tcPr>
            <w:tcW w:type="dxa" w:w="2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Pagos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/?tab=pagos</w:t>
            </w:r>
          </w:p>
        </w:tc>
        <w:tc>
          <w:tcPr>
            <w:tcW w:type="dxa" w:w="3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Administración y gestores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Gestión</w:t>
            </w:r>
          </w:p>
        </w:tc>
        <w:tc>
          <w:tcPr>
            <w:tcW w:type="dxa" w:w="2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Aprobación de pagos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/pagos/obligaciones</w:t>
            </w:r>
          </w:p>
        </w:tc>
        <w:tc>
          <w:tcPr>
            <w:tcW w:type="dxa" w:w="3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Administración y gestores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Gestión</w:t>
            </w:r>
          </w:p>
        </w:tc>
        <w:tc>
          <w:tcPr>
            <w:tcW w:type="dxa" w:w="2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Grandes Campañas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/grandes-campanas</w:t>
            </w:r>
          </w:p>
        </w:tc>
        <w:tc>
          <w:tcPr>
            <w:tcW w:type="dxa" w:w="3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Administración y gestores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Gestión</w:t>
            </w:r>
          </w:p>
        </w:tc>
        <w:tc>
          <w:tcPr>
            <w:tcW w:type="dxa" w:w="2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Mi zona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/grandes-campanas/mi-zona</w:t>
            </w:r>
          </w:p>
        </w:tc>
        <w:tc>
          <w:tcPr>
            <w:tcW w:type="dxa" w:w="3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Gestores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ISDIN</w:t>
            </w:r>
          </w:p>
        </w:tc>
        <w:tc>
          <w:tcPr>
            <w:tcW w:type="dxa" w:w="2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Vinilos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/grandes-campanas/isdin</w:t>
            </w:r>
          </w:p>
        </w:tc>
        <w:tc>
          <w:tcPr>
            <w:tcW w:type="dxa" w:w="3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Administración y gestores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ISDIN</w:t>
            </w:r>
          </w:p>
        </w:tc>
        <w:tc>
          <w:tcPr>
            <w:tcW w:type="dxa" w:w="2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Llamadas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…/isdin/llamadas</w:t>
            </w:r>
          </w:p>
        </w:tc>
        <w:tc>
          <w:tcPr>
            <w:tcW w:type="dxa" w:w="3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Administración y gestores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ISDIN</w:t>
            </w:r>
          </w:p>
        </w:tc>
        <w:tc>
          <w:tcPr>
            <w:tcW w:type="dxa" w:w="2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Dashboard KPIs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…/isdin/dashboard</w:t>
            </w:r>
          </w:p>
        </w:tc>
        <w:tc>
          <w:tcPr>
            <w:tcW w:type="dxa" w:w="3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Administración y gestores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ISDIN</w:t>
            </w:r>
          </w:p>
        </w:tc>
        <w:tc>
          <w:tcPr>
            <w:tcW w:type="dxa" w:w="2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Facturación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…/isdin/facturacion</w:t>
            </w:r>
          </w:p>
        </w:tc>
        <w:tc>
          <w:tcPr>
            <w:tcW w:type="dxa" w:w="3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Solo administración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Operativa</w:t>
            </w:r>
          </w:p>
        </w:tc>
        <w:tc>
          <w:tcPr>
            <w:tcW w:type="dxa" w:w="2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Logística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/logistica</w:t>
            </w:r>
          </w:p>
        </w:tc>
        <w:tc>
          <w:tcPr>
            <w:tcW w:type="dxa" w:w="3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Administración y gestores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Operativa</w:t>
            </w:r>
          </w:p>
        </w:tc>
        <w:tc>
          <w:tcPr>
            <w:tcW w:type="dxa" w:w="2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Historial económico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/historial-economico</w:t>
            </w:r>
          </w:p>
        </w:tc>
        <w:tc>
          <w:tcPr>
            <w:tcW w:type="dxa" w:w="3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Administración y gestores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RR.HH.</w:t>
            </w:r>
          </w:p>
        </w:tc>
        <w:tc>
          <w:tcPr>
            <w:tcW w:type="dxa" w:w="2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Altas laborales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/rrhh/altas</w:t>
            </w:r>
          </w:p>
        </w:tc>
        <w:tc>
          <w:tcPr>
            <w:tcW w:type="dxa" w:w="3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RR.HH., administración y gestores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RR.HH.</w:t>
            </w:r>
          </w:p>
        </w:tc>
        <w:tc>
          <w:tcPr>
            <w:tcW w:type="dxa" w:w="2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Accesos a centro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/rrhh/accesos</w:t>
            </w:r>
          </w:p>
        </w:tc>
        <w:tc>
          <w:tcPr>
            <w:tcW w:type="dxa" w:w="3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RR.HH., administración y gestores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RR.HH.</w:t>
            </w:r>
          </w:p>
        </w:tc>
        <w:tc>
          <w:tcPr>
            <w:tcW w:type="dxa" w:w="2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Cadenas y centros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/rrhh/cadenas</w:t>
            </w:r>
          </w:p>
        </w:tc>
        <w:tc>
          <w:tcPr>
            <w:tcW w:type="dxa" w:w="3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RR.HH. y administración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Catálogos</w:t>
            </w:r>
          </w:p>
        </w:tc>
        <w:tc>
          <w:tcPr>
            <w:tcW w:type="dxa" w:w="2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Clientes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/?tab=clientes</w:t>
            </w:r>
          </w:p>
        </w:tc>
        <w:tc>
          <w:tcPr>
            <w:tcW w:type="dxa" w:w="3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Solo administración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Catálogos</w:t>
            </w:r>
          </w:p>
        </w:tc>
        <w:tc>
          <w:tcPr>
            <w:tcW w:type="dxa" w:w="2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Trabajadores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/?tab=trabajadores</w:t>
            </w:r>
          </w:p>
        </w:tc>
        <w:tc>
          <w:tcPr>
            <w:tcW w:type="dxa" w:w="3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Administración y gestores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Config.</w:t>
            </w:r>
          </w:p>
        </w:tc>
        <w:tc>
          <w:tcPr>
            <w:tcW w:type="dxa" w:w="2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Usuarios y permisos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/?tab=usuarios</w:t>
            </w:r>
          </w:p>
        </w:tc>
        <w:tc>
          <w:tcPr>
            <w:tcW w:type="dxa" w:w="3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Solo administración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Config.</w:t>
            </w:r>
          </w:p>
        </w:tc>
        <w:tc>
          <w:tcPr>
            <w:tcW w:type="dxa" w:w="2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Sincronización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/configuracion/sincronizacion</w:t>
            </w:r>
          </w:p>
        </w:tc>
        <w:tc>
          <w:tcPr>
            <w:tcW w:type="dxa" w:w="3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Solo administración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Config.</w:t>
            </w:r>
          </w:p>
        </w:tc>
        <w:tc>
          <w:tcPr>
            <w:tcW w:type="dxa" w:w="2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Avisos del sistema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/configuracion/avisos</w:t>
            </w:r>
          </w:p>
        </w:tc>
        <w:tc>
          <w:tcPr>
            <w:tcW w:type="dxa" w:w="3038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Solo administración</w:t>
            </w:r>
          </w:p>
        </w:tc>
      </w:tr>
    </w:tbl>
    <w:p>
      <w:pPr>
        <w:pStyle w:val="Heading1"/>
        <w:pBdr>
          <w:bottom w:val="single" w:color="CBD5E1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1. Principal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Panel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64748B"/>
          <w:sz w:val="16"/>
          <w:szCs w:val="16"/>
        </w:rPr>
        <w:t xml:space="preserve">Ruta   </w:t>
      </w:r>
      <w:r>
        <w:rPr>
          <w:rFonts w:ascii="Consolas" w:cs="Consolas" w:eastAsia="Consolas" w:hAnsi="Consolas"/>
          <w:color w:val="1D4ED8"/>
          <w:sz w:val="18"/>
          <w:szCs w:val="18"/>
        </w:rPr>
        <w:t xml:space="preserve">/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Es la pantalla de entrada y el resumen del estado de la operación: servicios activos, servicios fuera de plazo, incidencias abiertas de servicio y de punto, carga por trabajador e importes pendientes.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No es solo lectura: desde el propio Panel se resuelve una incidencia o se cambia el estado de un servicio o de un punto sin tener que entrar en la ficha.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Quién lo usa: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Administración y gestores. Lo que se ve ya viene filtrado por las provincias del usuario, así que cada gestor lee su propio panel. El perfil de RR.HH. tiene una pantalla de inicio propia y no ve este Panel.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Conecta con: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Servicios y Trabajadores.</w:t>
      </w:r>
    </w:p>
    <w:p>
      <w:pPr>
        <w:pStyle w:val="Heading1"/>
        <w:pBdr>
          <w:bottom w:val="single" w:color="CBD5E1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2. Gestión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Servicios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64748B"/>
          <w:sz w:val="16"/>
          <w:szCs w:val="16"/>
        </w:rPr>
        <w:t xml:space="preserve">Ruta   </w:t>
      </w:r>
      <w:r>
        <w:rPr>
          <w:rFonts w:ascii="Consolas" w:cs="Consolas" w:eastAsia="Consolas" w:hAnsi="Consolas"/>
          <w:color w:val="1D4ED8"/>
          <w:sz w:val="18"/>
          <w:szCs w:val="18"/>
        </w:rPr>
        <w:t xml:space="preserve">/?tab=servicios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Es el núcleo de la aplicación. Un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servicio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es un trabajo contratado por un cliente, con su CECO, su campaña, su provincia, su trabajador asignado, fecha de inicio y fecha límite, y un tipo de pago: por puntos, por horas o mixto. De cada servicio cuelgan sus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puntos de venta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cada uno con dirección, importe y estado propio.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El servicio recorre diez estados, desde «Pendiente asignar» hasta «Pagado», pasando por asignación, envío de información, material, ejecución, reporte, validación e incidencia. Cada punto recorre otros siete, desde «Pendiente» hasta «Finalizado», incluyendo «Incidencia», «Pospuesto» y «Pendiente recepción post-incidencia». Esa doble máquina de estados es la que permite saber en cualquier momento qué está parado y por qué.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Desde aquí se solicita también el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material al almacén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con un evento que no se duplica aunque se pulse dos veces.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Quién lo usa: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Administración y gestores con permiso Servicios. Un gestor solo ve y crea servicios en sus provincias.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Conecta con: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Clientes y Trabajadores (de dónde salen los datos), Logística (petición de material y estado de vuelta) y Pagos (lo validado alimenta la liquidación).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Calendario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64748B"/>
          <w:sz w:val="16"/>
          <w:szCs w:val="16"/>
        </w:rPr>
        <w:t xml:space="preserve">Ruta   </w:t>
      </w:r>
      <w:r>
        <w:rPr>
          <w:rFonts w:ascii="Consolas" w:cs="Consolas" w:eastAsia="Consolas" w:hAnsi="Consolas"/>
          <w:color w:val="1D4ED8"/>
          <w:sz w:val="18"/>
          <w:szCs w:val="18"/>
        </w:rPr>
        <w:t xml:space="preserve">/?tab=calendario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Vista temporal de los servicios organizada por trabajador, con un color configurable por servicio para distinguir clientes o campañas de un vistazo. Sirve para ver solapes y huecos antes de asignar.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Quién lo usa: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Administración y gestores con permiso Calendario.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Conecta con: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Servicios y Trabajadores.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Pagos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64748B"/>
          <w:sz w:val="16"/>
          <w:szCs w:val="16"/>
        </w:rPr>
        <w:t xml:space="preserve">Ruta   </w:t>
      </w:r>
      <w:r>
        <w:rPr>
          <w:rFonts w:ascii="Consolas" w:cs="Consolas" w:eastAsia="Consolas" w:hAnsi="Consolas"/>
          <w:color w:val="1D4ED8"/>
          <w:sz w:val="18"/>
          <w:szCs w:val="18"/>
        </w:rPr>
        <w:t xml:space="preserve">/?tab=pagos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Calcula lo que corresponde pagar en un periodo. Toma los servicios validados y reparte el importe por trabajador, separando lo que viene de puntos y lo que viene de horas. Tiene filtros por fechas, trabajador y cliente, un gráfico de pagos por trabajador y exportación a CSV.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Es la vista de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cálculo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 La decisión de pagar se toma en la pantalla siguiente.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Quién lo usa: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Administración y gestores con permiso Pagos, cada uno sobre su ámbito.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Conecta con: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Servicios, Trabajadores e Historial económico.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Aprobación de pagos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64748B"/>
          <w:sz w:val="16"/>
          <w:szCs w:val="16"/>
        </w:rPr>
        <w:t xml:space="preserve">Ruta   </w:t>
      </w:r>
      <w:r>
        <w:rPr>
          <w:rFonts w:ascii="Consolas" w:cs="Consolas" w:eastAsia="Consolas" w:hAnsi="Consolas"/>
          <w:color w:val="1D4ED8"/>
          <w:sz w:val="18"/>
          <w:szCs w:val="18"/>
        </w:rPr>
        <w:t xml:space="preserve">/pagos/obligaciones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Convierte el cálculo en una decisión con rastro. Cada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obligación de pago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recorre tres estados —calculado, revisado y cerrado— con «anulado» como única salida.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Dos reglas gobiernan la pantalla. La primera: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nada se edita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 Una corrección de importe se hace anulando la línea con un motivo escrito, porque la tabla es inmutable por diseño y así queda el porqué, no solo el cuánto. La segunda: si dos personas tocan la misma línea a la vez, la segunda operación se rechaza y se avisa en pantalla, en lugar de pisar el cambio de la primera.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Quién lo usa: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El gestor aprueba de principio a fin las obligaciones de su zona —revisar, cerrar y anular—; administración tiene visibilidad de todas. Es una decisión de negocio consciente: el gestor es responsable de su territorio.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Conecta con: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Pagos, Grandes Campañas, ISDIN e Historial económico.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Grandes Campañas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64748B"/>
          <w:sz w:val="16"/>
          <w:szCs w:val="16"/>
        </w:rPr>
        <w:t xml:space="preserve">Ruta   </w:t>
      </w:r>
      <w:r>
        <w:rPr>
          <w:rFonts w:ascii="Consolas" w:cs="Consolas" w:eastAsia="Consolas" w:hAnsi="Consolas"/>
          <w:color w:val="1D4ED8"/>
          <w:sz w:val="18"/>
          <w:szCs w:val="18"/>
        </w:rPr>
        <w:t xml:space="preserve">/grandes-campanas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Gestiona campañas masivas de cientos de puntos que entran por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importación de Excel o CSV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 Cada campaña define su propio esquema de columnas: al analizar el archivo el sistema deriva las columnas que trae, y desde «Configurar columnas» se renombran, se asocian a campos internos, se tipan (texto, número, fecha, sí/no), se marcan obligatorias, se ocultan al gestor, se ordenan o se ignoran. El archivo se revalida con esa configuración antes de crear la campaña, de modo que cada cliente puede mandar su fichero como lo tenga.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El listado ofrece indicadores, filtros y un menú de acciones por campaña: ver, asignación rápida, exportar, editar, duplicar, archivar o restaurar, y borrar. Al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duplicar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se eligen qué partes se copian (puntos, importes, equipo, asignaciones); incidencias, avances y pagos no se copian nunca, y la copia nace en borrador. Al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archivar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la campaña sale del listado pero se puede restaurar.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Borrar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es exclusivo de administración y exige escribir el nombre de la campaña para confirmar.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Quién lo usa: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Administración crea, edita, duplica y borra. Los gestores con permiso Servicios ven y operan las campañas que tienen puntos en sus provincias, sin acceso al presupuesto de la campaña.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Conecta con: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Trabajadores (asignación), Logística (petición de material por punto o en bloque) y Pagos.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Asignación rápida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64748B"/>
          <w:sz w:val="16"/>
          <w:szCs w:val="16"/>
        </w:rPr>
        <w:t xml:space="preserve">Ruta   </w:t>
      </w:r>
      <w:r>
        <w:rPr>
          <w:rFonts w:ascii="Consolas" w:cs="Consolas" w:eastAsia="Consolas" w:hAnsi="Consolas"/>
          <w:color w:val="1D4ED8"/>
          <w:sz w:val="18"/>
          <w:szCs w:val="18"/>
        </w:rPr>
        <w:t xml:space="preserve">/grandes-campanas/[id]/asignacion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Pantalla partida para repartir trabajo en bloque. A la izquierda, los puntos filtrables con casillas de selección; a la derecha, los trabajadores con su carga real —puntos asignados, puntos abiertos e importe— y un aviso cuando alguien queda sobrecargado.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Permite asignar y desasignar en bloque, deshacer la última operación y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sugerir un reparto automático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por provincia y menor carga, siempre con vista previa antes de aplicarlo. Un gestor solo puede tocar puntos de sus provincias, aunque use la asignación masiva.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Quién lo usa: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Administración y gestores con permiso Servicios.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Conecta con: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Grandes Campañas y Trabajadores.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Mi zona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64748B"/>
          <w:sz w:val="16"/>
          <w:szCs w:val="16"/>
        </w:rPr>
        <w:t xml:space="preserve">Ruta   </w:t>
      </w:r>
      <w:r>
        <w:rPr>
          <w:rFonts w:ascii="Consolas" w:cs="Consolas" w:eastAsia="Consolas" w:hAnsi="Consolas"/>
          <w:color w:val="1D4ED8"/>
          <w:sz w:val="18"/>
          <w:szCs w:val="18"/>
        </w:rPr>
        <w:t xml:space="preserve">/grandes-campanas/mi-zona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La vista dedicada del gestor. Reúne las campañas activas que tienen puntos en su ámbito provincial, las ordena por cuántos puntos quedan sin asignar y enlaza directamente a la asignación de cada una. Responde a una sola pregunta: qué me queda por repartir.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Quién lo usa: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Gestores con permiso Servicios. Administración también puede consultarla.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Conecta con: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Grandes Campañas y Asignación rápida.</w:t>
      </w:r>
    </w:p>
    <w:p>
      <w:pPr>
        <w:pStyle w:val="Heading1"/>
        <w:pBdr>
          <w:bottom w:val="single" w:color="CBD5E1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3. ISDIN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La campaña de instalación de vinilos en farmacias para ISDIN tiene volumen y reglas propias —gestión telefónica previa, medidas, andamios, revisitas y tarifas específicas—, y por eso vive en su propio bloque en lugar de dentro de Grandes Campañas.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Vinilos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64748B"/>
          <w:sz w:val="16"/>
          <w:szCs w:val="16"/>
        </w:rPr>
        <w:t xml:space="preserve">Ruta   </w:t>
      </w:r>
      <w:r>
        <w:rPr>
          <w:rFonts w:ascii="Consolas" w:cs="Consolas" w:eastAsia="Consolas" w:hAnsi="Consolas"/>
          <w:color w:val="1D4ED8"/>
          <w:sz w:val="18"/>
          <w:szCs w:val="18"/>
        </w:rPr>
        <w:t xml:space="preserve">/grandes-campanas/isdin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La tabla operativa de la campaña: una fila por vinilo (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VIN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), con farmacia, dirección completa, medidas, tipo de registro, pago base y total previsto, instalador asignado, semana y fecha de instalación deseada, semana de pago, andamio, número de revisitas y estado logístico.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El vinilo recorre seis estados: Nuevo, Resuelto - Pendiente colocador, Incidencia, Incidencia llamada, Finalizado y Cancelado. La tabla admite columnas configurables, agrupación por estado, provincia, instalador o semana, paginación, importación de XLSX y exportación a CSV.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Quién lo usa: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Administración y gestores con permiso ISDIN, cada uno sobre sus provincias.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Conecta con: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Llamadas, Dashboard KPIs, Facturación, Logística y Aprobación de pagos.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Llamadas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64748B"/>
          <w:sz w:val="16"/>
          <w:szCs w:val="16"/>
        </w:rPr>
        <w:t xml:space="preserve">Ruta   </w:t>
      </w:r>
      <w:r>
        <w:rPr>
          <w:rFonts w:ascii="Consolas" w:cs="Consolas" w:eastAsia="Consolas" w:hAnsi="Consolas"/>
          <w:color w:val="1D4ED8"/>
          <w:sz w:val="18"/>
          <w:szCs w:val="18"/>
        </w:rPr>
        <w:t xml:space="preserve">/grandes-campanas/isdin/llamadas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La gestión telefónica previa a la visita, que es la que evita desplazamientos en balde. Por cada vinilo se registra el estado de la llamada, la persona de contacto, la fecha y hora del último intento, el comentario y la próxima visita acordada.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Cuando una llamada requiere que operaciones intervenga, la fila queda marcada con alerta para que no se pierda entre el resto.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Quién lo usa: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Administración y gestores con permiso ISDIN.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Conecta con: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Vinilos (el estado de la llamada se refleja en la ficha del vinilo) y Dashboard KPIs.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Dashboard KPIs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64748B"/>
          <w:sz w:val="16"/>
          <w:szCs w:val="16"/>
        </w:rPr>
        <w:t xml:space="preserve">Ruta   </w:t>
      </w:r>
      <w:r>
        <w:rPr>
          <w:rFonts w:ascii="Consolas" w:cs="Consolas" w:eastAsia="Consolas" w:hAnsi="Consolas"/>
          <w:color w:val="1D4ED8"/>
          <w:sz w:val="18"/>
          <w:szCs w:val="18"/>
        </w:rPr>
        <w:t xml:space="preserve">/grandes-campanas/isdin/dashboard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Los indicadores de la campaña ISDIN: avance por estado, reparto por provincia e instalador y seguimiento de la gestión telefónica, con exportación de los datos que hay detrás de cada indicador.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Quién lo usa: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Administración y gestores con permiso ISDIN.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Conecta con: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Vinilos y Llamadas.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Facturación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64748B"/>
          <w:sz w:val="16"/>
          <w:szCs w:val="16"/>
        </w:rPr>
        <w:t xml:space="preserve">Ruta   </w:t>
      </w:r>
      <w:r>
        <w:rPr>
          <w:rFonts w:ascii="Consolas" w:cs="Consolas" w:eastAsia="Consolas" w:hAnsi="Consolas"/>
          <w:color w:val="1D4ED8"/>
          <w:sz w:val="18"/>
          <w:szCs w:val="18"/>
        </w:rPr>
        <w:t xml:space="preserve">/grandes-campanas/isdin/facturacion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Construye las líneas de facturación al cliente a partir del estado de cada vinilo y de su tipo —tarifa estándar o tarifa a medida—, sumando los extras de equipo. Permite fijar las tarifas, filtrar por mes, semana, provincia y estado, y exportar el resultado.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Admite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regularizaciones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: líneas de ajuste con concepto, importe e importe negativo si procede. Igual que en la aprobación de pagos, una regularización no se borra: se anula con motivo y queda auditada.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Quién lo usa: </w:t>
      </w: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Solo administración.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La facturación al cliente es información sensible y está bloqueada también si se escribe la dirección directamente en el navegador.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Conecta con: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Vinilos e Historial económico.</w:t>
      </w:r>
    </w:p>
    <w:p>
      <w:pPr>
        <w:pStyle w:val="Heading1"/>
        <w:pBdr>
          <w:bottom w:val="single" w:color="CBD5E1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4. Operativa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Logística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64748B"/>
          <w:sz w:val="16"/>
          <w:szCs w:val="16"/>
        </w:rPr>
        <w:t xml:space="preserve">Ruta   </w:t>
      </w:r>
      <w:r>
        <w:rPr>
          <w:rFonts w:ascii="Consolas" w:cs="Consolas" w:eastAsia="Consolas" w:hAnsi="Consolas"/>
          <w:color w:val="1D4ED8"/>
          <w:sz w:val="18"/>
          <w:szCs w:val="18"/>
        </w:rPr>
        <w:t xml:space="preserve">/logistica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Es la ventana de MerchanOPS al almacén, con nueve secciones: Panel logístico, Peticiones, Entradas de almacén, Stock, Picking, Salidas y envíos, Incidencias logísticas, Pendientes de llegada y Sincronización.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Dentro de MerchanOPS es una vista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de consulta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: la operación de almacén se hace en MerchanLOGS, y cada sección enlaza a su equivalente allí. El circuito es siempre el mismo: un servicio, un punto de campaña o un vinilo genera una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necesidad de material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; las necesidades se agrupan en una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petición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; la petición se prepara y se envía; y el estado vuelve solo a la ficha de origen, sin que nadie tenga que copiarlo a mano.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La subpantalla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Solicitudes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(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/logistica/solicitudes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) muestra las peticiones con su código trazable, pensado para poder citarlo en un correo o una llamada.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Quién lo usa: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Administración y gestores con permiso Logística.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Conecta con: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Servicios, Grandes Campañas e ISDIN (originan las necesidades) y MerchanLOGS (las resuelve).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Historial económico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64748B"/>
          <w:sz w:val="16"/>
          <w:szCs w:val="16"/>
        </w:rPr>
        <w:t xml:space="preserve">Ruta   </w:t>
      </w:r>
      <w:r>
        <w:rPr>
          <w:rFonts w:ascii="Consolas" w:cs="Consolas" w:eastAsia="Consolas" w:hAnsi="Consolas"/>
          <w:color w:val="1D4ED8"/>
          <w:sz w:val="18"/>
          <w:szCs w:val="18"/>
        </w:rPr>
        <w:t xml:space="preserve">/historial-economico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Es el libro de la operación. Registra tres tipos de evento —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pago a trabajador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facturación a cliente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y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extras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— con el mes contable fijado en el momento de crearlos, de modo que un cambio posterior no reescribe el pasado.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Un evento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nunca se edita ni se borra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: si hay que corregirlo, se genera un reverso de importe opuesto enlazado al original, y ambos quedan a la vista. Incluye el cierre y la reapertura de mes, y una revisión automática que señala incoherencias de importes entre servicios, campañas y la campaña ISDIN.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Quién lo usa: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Administración y gestores con permiso Pagos; el gestor solo ve el movimiento de sus provincias. El cierre contable es de administración.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Conecta con: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Pagos, Aprobación de pagos y Facturación ISDIN.</w:t>
      </w:r>
    </w:p>
    <w:p>
      <w:pPr>
        <w:pStyle w:val="Heading1"/>
        <w:pBdr>
          <w:bottom w:val="single" w:color="CBD5E1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5. RR.HH.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Antes de que alguien pise la calle hacen falta dos cosas: que el trabajador esté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de alta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esos días y que tenga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acceso concedido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al centro donde va a trabajar. Las dos se pedían por mensajería y las dos fallaban igual: altas duplicadas o tardías, y accesos pedidos fuera de plazo porque las reglas de cada cadena vivían en la cabeza de dos personas.</w:t>
      </w:r>
    </w:p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D4ED8" w:sz="18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La regla de diseño del módulo</w:t>
            </w:r>
          </w:p>
          <w:p>
            <w:pPr>
              <w:spacing w:after="80" w:line="27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Texto gris = lo calcula el sistema. Número de referencia y Estado = lo rellena RR.HH.</w:t>
            </w:r>
          </w:p>
          <w:p>
            <w:pPr>
              <w:spacing w:after="0" w:line="270"/>
              <w:jc w:val="both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Todo lo que se puede deducir de los datos se deduce y se muestra en gris antes de que nadie pulse nada. Solo dos columnas se teclean.</w:t>
            </w:r>
          </w:p>
        </w:tc>
      </w:tr>
    </w:tbl>
    <w:p>
      <w:pPr>
        <w:spacing w:after="240"/>
      </w:pP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Altas laborales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64748B"/>
          <w:sz w:val="16"/>
          <w:szCs w:val="16"/>
        </w:rPr>
        <w:t xml:space="preserve">Ruta   </w:t>
      </w:r>
      <w:r>
        <w:rPr>
          <w:rFonts w:ascii="Consolas" w:cs="Consolas" w:eastAsia="Consolas" w:hAnsi="Consolas"/>
          <w:color w:val="1D4ED8"/>
          <w:sz w:val="18"/>
          <w:szCs w:val="18"/>
        </w:rPr>
        <w:t xml:space="preserve">/rrhh/altas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Se elige un trabajador, se ven sus trabajos pendientes, se marcan los que van juntos y el sistema dice en gris qué alta hace falta y desde qué fecha, evitando pedir un alta que ya estaba cubierta o pedirla después de que el trabajo haya empezado. Debajo, la cola de altas con su número de referencia y su estado.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El valor está en el cálculo: la aplicación no deja que una duplicidad o un retraso dependan de que alguien lo recuerde.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Quién lo usa: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RR.HH. y administración </w:t>
      </w: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tramitan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: teclean el número de referencia y cambian el estado. Los gestores con permiso RR.HH. </w:t>
      </w: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solicitan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: marcan los trabajos y pulsan «Tramitar».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Conecta con: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Trabajadores, Servicios y Grandes Campañas.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Accesos a centro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64748B"/>
          <w:sz w:val="16"/>
          <w:szCs w:val="16"/>
        </w:rPr>
        <w:t xml:space="preserve">Ruta   </w:t>
      </w:r>
      <w:r>
        <w:rPr>
          <w:rFonts w:ascii="Consolas" w:cs="Consolas" w:eastAsia="Consolas" w:hAnsi="Consolas"/>
          <w:color w:val="1D4ED8"/>
          <w:sz w:val="18"/>
          <w:szCs w:val="18"/>
        </w:rPr>
        <w:t xml:space="preserve">/rrhh/accesos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Se elige trabajador, cadena y fecha de trabajo, se marcan los centros y el sistema calcula cuántos accesos hay que pedir y hasta cuándo hay plazo, aplicando las reglas de cada cadena: unas tramitan centro a centro, otras de una vez para toda la cadena, y cada una tiene su antelación.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Quién lo usa: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RR.HH. y administración conceden o deniegan. Los gestores con permiso RR.HH. solicitan.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Conecta con: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Cadenas y centros, Trabajadores y la planificación de servicios y campañas.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Cadenas y centros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64748B"/>
          <w:sz w:val="16"/>
          <w:szCs w:val="16"/>
        </w:rPr>
        <w:t xml:space="preserve">Ruta   </w:t>
      </w:r>
      <w:r>
        <w:rPr>
          <w:rFonts w:ascii="Consolas" w:cs="Consolas" w:eastAsia="Consolas" w:hAnsi="Consolas"/>
          <w:color w:val="1D4ED8"/>
          <w:sz w:val="18"/>
          <w:szCs w:val="18"/>
        </w:rPr>
        <w:t xml:space="preserve">/rrhh/cadenas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El catálogo que alimenta a la pantalla anterior: las cadenas, sus centros, si la tramitación es centro a centro o para toda la cadena, y los días de antelación exigidos.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Es la única pantalla del módulo cerrada a los gestores, y por un motivo concreto: cambiar aquí un plazo cambia el cálculo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para todo el mundo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Quién lo usa: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Solo RR.HH. y administración pueden modificarlo. No aparece en el menú de los gestores.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Conecta con: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Accesos a centro.</w:t>
      </w:r>
    </w:p>
    <w:p>
      <w:pPr>
        <w:pStyle w:val="Heading1"/>
        <w:pBdr>
          <w:bottom w:val="single" w:color="CBD5E1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6. Catálogos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Clientes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64748B"/>
          <w:sz w:val="16"/>
          <w:szCs w:val="16"/>
        </w:rPr>
        <w:t xml:space="preserve">Ruta   </w:t>
      </w:r>
      <w:r>
        <w:rPr>
          <w:rFonts w:ascii="Consolas" w:cs="Consolas" w:eastAsia="Consolas" w:hAnsi="Consolas"/>
          <w:color w:val="1D4ED8"/>
          <w:sz w:val="18"/>
          <w:szCs w:val="18"/>
        </w:rPr>
        <w:t xml:space="preserve">/?tab=clientes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El catálogo de clientes con su nombre, su CECO y las notas asociadas. Es la referencia que usan servicios, campañas y facturación, así que se mantiene cerrado.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Quién lo usa: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Solo administración.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Conecta con: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Servicios, Grandes Campañas, Pagos y Facturación.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Trabajadores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64748B"/>
          <w:sz w:val="16"/>
          <w:szCs w:val="16"/>
        </w:rPr>
        <w:t xml:space="preserve">Ruta   </w:t>
      </w:r>
      <w:r>
        <w:rPr>
          <w:rFonts w:ascii="Consolas" w:cs="Consolas" w:eastAsia="Consolas" w:hAnsi="Consolas"/>
          <w:color w:val="1D4ED8"/>
          <w:sz w:val="18"/>
          <w:szCs w:val="18"/>
        </w:rPr>
        <w:t xml:space="preserve">/?tab=trabajadores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La ficha de cada trabajador: nombre, teléfono, correo, provincia, capacidad, horas activas y habilidades, junto con sus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direcciones de envío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que son las que usa el almacén para mandarle el material.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Los trabajadores son fichas, no usuarios: no tienen acceso a la aplicación.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Quién lo usa: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Los gestores con permiso Servicios los consultan dentro de su ámbito. Solo administración los crea, edita y borra.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Conecta con: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Servicios, Grandes Campañas, ISDIN, Logística, Pagos y RR.HH.</w:t>
      </w:r>
    </w:p>
    <w:p>
      <w:pPr>
        <w:pStyle w:val="Heading1"/>
        <w:pBdr>
          <w:bottom w:val="single" w:color="CBD5E1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7. Configuración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Usuarios y permisos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64748B"/>
          <w:sz w:val="16"/>
          <w:szCs w:val="16"/>
        </w:rPr>
        <w:t xml:space="preserve">Ruta   </w:t>
      </w:r>
      <w:r>
        <w:rPr>
          <w:rFonts w:ascii="Consolas" w:cs="Consolas" w:eastAsia="Consolas" w:hAnsi="Consolas"/>
          <w:color w:val="1D4ED8"/>
          <w:sz w:val="18"/>
          <w:szCs w:val="18"/>
        </w:rPr>
        <w:t xml:space="preserve">/?tab=usuarios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El alta y la baja de los usuarios internos: nombre visible, usuario, contraseña, rol, provincias visibles y módulos abiertos. Desde aquí se activa o desactiva un acceso sin borrar el histórico de quien lo tuvo.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Quién lo usa: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Solo administración.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Conecta con: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Todas las pantallas: es donde se decide quién ve qué. El Documento 04 explica el modelo completo.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Sincronización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64748B"/>
          <w:sz w:val="16"/>
          <w:szCs w:val="16"/>
        </w:rPr>
        <w:t xml:space="preserve">Ruta   </w:t>
      </w:r>
      <w:r>
        <w:rPr>
          <w:rFonts w:ascii="Consolas" w:cs="Consolas" w:eastAsia="Consolas" w:hAnsi="Consolas"/>
          <w:color w:val="1D4ED8"/>
          <w:sz w:val="18"/>
          <w:szCs w:val="18"/>
        </w:rPr>
        <w:t xml:space="preserve">/configuracion/sincronizacion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El estado del puente entre MerchanOPS y MerchanLOGS: qué necesidades y peticiones están al día, cuáles han quedado descolgadas y qué se puede reenviar.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Quién lo usa: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Administración. Es la sección de Sincronización del módulo de Logística, accesible también desde ahí.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Conecta con: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Logística y MerchanLOGS.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Avisos del sistema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64748B"/>
          <w:sz w:val="16"/>
          <w:szCs w:val="16"/>
        </w:rPr>
        <w:t xml:space="preserve">Ruta   </w:t>
      </w:r>
      <w:r>
        <w:rPr>
          <w:rFonts w:ascii="Consolas" w:cs="Consolas" w:eastAsia="Consolas" w:hAnsi="Consolas"/>
          <w:color w:val="1D4ED8"/>
          <w:sz w:val="18"/>
          <w:szCs w:val="18"/>
        </w:rPr>
        <w:t xml:space="preserve">/configuracion/avisos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La pantalla que existe para que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nada falle en silencio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 Recoge tres cosas: los eventos de integración en error o descartados, con reintento manual; las obligaciones de pago bloqueadas por falta de fecha o de importe —dinero retenido antes que pagado con datos inventados—; y las últimas importaciones registradas, duplicados incluidos.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Merece una revisión periódica: es donde aparece un problema de integración antes de que lo note nadie más.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Quién lo usa: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Solo administración.</w:t>
      </w:r>
    </w:p>
    <w:p>
      <w:pPr>
        <w:spacing w:after="90" w:line="276"/>
        <w:ind w:left="170"/>
        <w:jc w:val="both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Conecta con: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Logística, Aprobación de pagos y las importaciones de campañas e ISDIN.</w:t>
      </w:r>
    </w:p>
    <w:p>
      <w:pPr>
        <w:pStyle w:val="Heading1"/>
        <w:pBdr>
          <w:bottom w:val="single" w:color="CBD5E1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8. Lo que MerchanOPS no hace</w:t>
      </w:r>
    </w:p>
    <w:p>
      <w:pPr>
        <w:spacing w:after="180" w:line="276"/>
        <w:jc w:val="both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Delimitar el alcance evita la mitad de las preguntas cruzadas entre equipos.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No es el sistema de almacén.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Entradas, stock, picking, envíos e incidencias logísticas se operan en MerchanLOGS. MerchanOPS pide y consulta.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No es el sistema laboral.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El módulo de RR.HH. ordena y documenta la petición de altas y accesos; la contratación y las nóminas siguen fuera de la aplicación.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No tiene acceso externo.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Ni los trabajadores de calle ni los clientes entran en la aplicación. Los trabajadores son fichas de datos, no usuarios.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No emite facturas.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Prepara las líneas de facturación y las deja registradas en el historial económico; la emisión sigue fuera de la aplicación.</w:t>
      </w:r>
    </w:p>
    <w:p>
      <w:pPr>
        <w:spacing w:after="300"/>
      </w:pPr>
    </w:p>
    <w:p>
      <w:pPr>
        <w:spacing w:after="200" w:before="60"/>
        <w:jc w:val="both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Documento vivo. Cada vez que se entregue una pantalla nueva o cambie el alcance de una existente, conviene actualizar la vista de conjunto y la ficha correspondiente.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6"/>
      </w:pBdr>
      <w:tabs>
        <w:tab w:val="right" w:pos="9638"/>
      </w:tabs>
      <w:spacing w:before="120"/>
    </w:pPr>
    <w:r>
      <w:rPr>
        <w:rFonts w:ascii="Calibri" w:cs="Calibri" w:eastAsia="Calibri" w:hAnsi="Calibri"/>
        <w:color w:val="64748B"/>
        <w:sz w:val="15"/>
        <w:szCs w:val="15"/>
      </w:rPr>
      <w:t xml:space="preserve">Uso interno</w:t>
    </w:r>
    <w:r>
      <w:rPr>
        <w:sz w:val="15"/>
        <w:szCs w:val="15"/>
      </w:rPr>
      <w:t xml:space="preserve">	</w:t>
    </w:r>
    <w:r>
      <w:rPr>
        <w:rFonts w:ascii="Calibri" w:cs="Calibri" w:eastAsia="Calibri" w:hAnsi="Calibri"/>
        <w:color w:val="64748B"/>
        <w:sz w:val="15"/>
        <w:szCs w:val="15"/>
      </w:rPr>
      <w:t xml:space="preserve">Página </w:t>
    </w:r>
    <w:r>
      <w:rPr>
        <w:rFonts w:ascii="Calibri" w:cs="Calibri" w:eastAsia="Calibri" w:hAnsi="Calibri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5"/>
        <w:szCs w:val="15"/>
      </w:rPr>
      <w:t xml:space="preserve"> de </w:t>
    </w:r>
    <w:r>
      <w:rPr>
        <w:rFonts w:ascii="Calibri" w:cs="Calibri" w:eastAsia="Calibri" w:hAnsi="Calibri"/>
        <w:color w:val="64748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6"/>
      </w:pBdr>
      <w:spacing w:after="120"/>
      <w:jc w:val="right"/>
    </w:pPr>
    <w:r>
      <w:rPr>
        <w:rFonts w:ascii="Calibri" w:cs="Calibri" w:eastAsia="Calibri" w:hAnsi="Calibri"/>
        <w:color w:val="64748B"/>
        <w:sz w:val="15"/>
        <w:szCs w:val="15"/>
      </w:rPr>
      <w:t xml:space="preserve">MerchanCore · 02 · Mapa funcional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1D4ED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· Mapa funcional</dc:title>
  <dc:creator>MerchanOPS</dc:creator>
  <dc:description>MerchanCore · 02 · Mapa funcional</dc:description>
  <cp:lastModifiedBy>Un-named</cp:lastModifiedBy>
  <cp:revision>1</cp:revision>
  <dcterms:created xsi:type="dcterms:W3CDTF">2026-08-04T09:51:45.214Z</dcterms:created>
  <dcterms:modified xsi:type="dcterms:W3CDTF">2026-08-04T09:51:45.214Z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