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Calibri" w:cs="Calibri" w:eastAsia="Calibri" w:hAnsi="Calibri"/>
          <w:b/>
          <w:bCs/>
          <w:color w:val="1D4ED8"/>
          <w:spacing w:val="60"/>
          <w:sz w:val="15"/>
          <w:szCs w:val="15"/>
        </w:rPr>
        <w:t xml:space="preserve">MERCHANCORE · DOCUMENTO 04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72A"/>
          <w:sz w:val="46"/>
          <w:szCs w:val="46"/>
        </w:rPr>
        <w:t xml:space="preserve">MerchanOPS</w:t>
      </w:r>
    </w:p>
    <w:p>
      <w:pPr>
        <w:spacing w:after="200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Modelo de roles y permisos: quién ve qué, y por qué</w:t>
      </w:r>
    </w:p>
    <w:p>
      <w:pPr>
        <w:pBdr>
          <w:top w:val="single" w:color="CBD5E1" w:sz="6" w:space="8"/>
        </w:pBdr>
        <w:spacing w:after="360" w:before="60"/>
      </w:pPr>
      <w:r>
        <w:rPr>
          <w:rFonts w:ascii="Calibri" w:cs="Calibri" w:eastAsia="Calibri" w:hAnsi="Calibri"/>
          <w:color w:val="64748B"/>
          <w:sz w:val="17"/>
          <w:szCs w:val="17"/>
        </w:rPr>
        <w:t xml:space="preserve">Versión 1.0 · 4 de agosto de 2026 · Documento de uso interno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1. Los tres ejes del control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En MerchanOPS el acceso no se decide con un solo interruptor, sino con tres que se combinan. Entender esto explica el 90 % de las preguntas del tipo «¿por qué esta persona no ve esta pantalla?».</w:t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cantSplit/>
          <w:tblHeader/>
        </w:trPr>
        <w:tc>
          <w:tcPr>
            <w:tcW w:type="dxa" w:w="22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</w:t>
            </w:r>
          </w:p>
        </w:tc>
        <w:tc>
          <w:tcPr>
            <w:tcW w:type="dxa" w:w="32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decide</w:t>
            </w:r>
          </w:p>
        </w:tc>
        <w:tc>
          <w:tcPr>
            <w:tcW w:type="dxa" w:w="42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Quién lo fija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El rol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Qué clase de usuario es. Cuatro valores posibles.</w:t>
            </w:r>
          </w:p>
        </w:tc>
        <w:tc>
          <w:tcPr>
            <w:tcW w:type="dxa" w:w="4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Administración, al crear o editar el usuario.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El permiso de módulo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Qué secciones aparecen en su menú. Siete interruptores.</w:t>
            </w:r>
          </w:p>
        </w:tc>
        <w:tc>
          <w:tcPr>
            <w:tcW w:type="dxa" w:w="4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Administración. Solo son editables en el rol Gestor; los demás roles los tienen fijados.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El ámbito provincial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Sobre qué datos actúa: qué servicios, puntos, trabajadores y pagos existen para esa persona.</w:t>
            </w:r>
          </w:p>
        </w:tc>
        <w:tc>
          <w:tcPr>
            <w:tcW w:type="dxa" w:w="4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Administración, marcando provincias. Solo aplica al rol Gestor.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D4ED8" w:sz="18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Los tres ejes son acumulativos</w:t>
            </w:r>
          </w:p>
          <w:p>
            <w:pPr>
              <w:spacing w:after="0" w:line="270"/>
              <w:jc w:val="both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Un gestor con permiso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Pagos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no ve «los pagos». Ve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los pagos de sus provincias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. Si mañana se le quita una provincia, esos importes desaparecen de su pantalla sin tocar el permiso.</w:t>
            </w:r>
          </w:p>
        </w:tc>
      </w:tr>
    </w:tbl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2. Los cuatro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3200"/>
        <w:gridCol w:w="3238"/>
      </w:tblGrid>
      <w:tr>
        <w:trPr>
          <w:cantSplit/>
          <w:tblHeader/>
        </w:trPr>
        <w:tc>
          <w:tcPr>
            <w:tcW w:type="dxa" w:w="13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9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 pantalla</w:t>
            </w:r>
          </w:p>
        </w:tc>
        <w:tc>
          <w:tcPr>
            <w:tcW w:type="dxa" w:w="32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quién es</w:t>
            </w:r>
          </w:p>
        </w:tc>
        <w:tc>
          <w:tcPr>
            <w:tcW w:type="dxa" w:w="32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Ámbito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Dirección y administración. Acceso completo por definición del rol.</w:t>
            </w:r>
          </w:p>
        </w:tc>
        <w:tc>
          <w:tcPr>
            <w:tcW w:type="dxa" w:w="3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Todas las provincias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manager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Gestor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Gestores de zona. Es el único rol configurable: se le abren módulos y se le asignan provincias.</w:t>
            </w:r>
          </w:p>
        </w:tc>
        <w:tc>
          <w:tcPr>
            <w:tcW w:type="dxa" w:w="3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Las provincias que se le asignen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rrhh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RR.HH.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El equipo que tramita altas laborales y accesos a centro. Solo ve su módulo, pero lo ve entero.</w:t>
            </w:r>
          </w:p>
        </w:tc>
        <w:tc>
          <w:tcPr>
            <w:tcW w:type="dxa" w:w="3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Nacional, sin provincias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almacen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Almacén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Perfil del picking móvil de MerchanLOGS. No opera dentro de MerchanOPS.</w:t>
            </w:r>
          </w:p>
        </w:tc>
        <w:tc>
          <w:tcPr>
            <w:tcW w:type="dxa" w:w="3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Sin ámbito en MerchanOPS</w:t>
            </w:r>
          </w:p>
        </w:tc>
      </w:tr>
    </w:tbl>
    <w:p>
      <w:pPr>
        <w:spacing w:after="200"/>
      </w:pPr>
    </w:p>
    <w:p>
      <w:pPr>
        <w:spacing w:after="13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Sobre el rol Almacén.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Existe para que el personal de almacén tenga identidad propia en el sistema compartido con MerchanLOGS. Dentro de MerchanOPS no tiene ningún módulo abierto ni provincias asignadas: al entrar solo encuentra el Panel, y le aparece vacío. Es el comportamiento esperado, no un error.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Sobre el rol RR.HH.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No se le asignan provincias porque tramita altas y accesos de toda España. Cualquier regla que filtre por provincia tiene que contemplarlo de forma explícita.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3. Los siete permisos de módulo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Cada permiso es un interruptor que abre un conjunto de pantallas.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3238"/>
      </w:tblGrid>
      <w:tr>
        <w:trPr>
          <w:cantSplit/>
          <w:tblHeader/>
        </w:trPr>
        <w:tc>
          <w:tcPr>
            <w:tcW w:type="dxa" w:w="15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W w:type="dxa" w:w="49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abre</w:t>
            </w:r>
          </w:p>
        </w:tc>
        <w:tc>
          <w:tcPr>
            <w:tcW w:type="dxa" w:w="32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servicios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Servicios, Trabajadores, Nuevo servicio, Grandes Campañas, Asignación rápida y Mi zona</w:t>
            </w:r>
          </w:p>
        </w:tc>
        <w:tc>
          <w:tcPr>
            <w:tcW w:type="dxa" w:w="3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Es el permiso operativo básico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calendario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Calendario</w:t>
            </w:r>
          </w:p>
        </w:tc>
        <w:tc>
          <w:tcPr>
            <w:tcW w:type="dxa" w:w="3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pagos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Pagos, Aprobación de pagos e Historial económico</w:t>
            </w:r>
          </w:p>
        </w:tc>
        <w:tc>
          <w:tcPr>
            <w:tcW w:type="dxa" w:w="3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Siempre limitado a las provincias del usuario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isdin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Vinilos, Llamadas y Dashboard KPIs de ISDIN</w:t>
            </w:r>
          </w:p>
        </w:tc>
        <w:tc>
          <w:tcPr>
            <w:tcW w:type="dxa" w:w="3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 Facturación ISDIN queda fuera: es solo de administración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logistica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Logística y sus nueve secciones, y Solicitudes</w:t>
            </w:r>
          </w:p>
        </w:tc>
        <w:tc>
          <w:tcPr>
            <w:tcW w:type="dxa" w:w="3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Vista de consulta; la operación está en MerchanLOGS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rrhh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Altas laborales y Accesos a centro</w:t>
            </w:r>
          </w:p>
        </w:tc>
        <w:tc>
          <w:tcPr>
            <w:tcW w:type="dxa" w:w="3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Abre para SOLICITAR, no para tramitar. Ver el apartado 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usuarios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Usuarios y permisos</w:t>
            </w:r>
          </w:p>
        </w:tc>
        <w:tc>
          <w:tcPr>
            <w:tcW w:type="dxa" w:w="3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Reservado a administración: el sistema lo fuerza a apagado en cualquier otro rol</w:t>
            </w:r>
          </w:p>
        </w:tc>
      </w:tr>
    </w:tbl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4. Qué recibe cada rol de fábrica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900"/>
        <w:gridCol w:w="1900"/>
        <w:gridCol w:w="1900"/>
        <w:gridCol w:w="1900"/>
      </w:tblGrid>
      <w:tr>
        <w:trPr>
          <w:cantSplit/>
          <w:tblHeader/>
        </w:trPr>
        <w:tc>
          <w:tcPr>
            <w:tcW w:type="dxa" w:w="20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W w:type="dxa" w:w="19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19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Gestor</w:t>
            </w:r>
          </w:p>
        </w:tc>
        <w:tc>
          <w:tcPr>
            <w:tcW w:type="dxa" w:w="19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Almacén</w:t>
            </w:r>
          </w:p>
        </w:tc>
        <w:tc>
          <w:tcPr>
            <w:tcW w:type="dxa" w:w="19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RR.HH.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servicios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Sí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Sí · editable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calendario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Sí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Sí · editable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pagos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Sí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Sí · editable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isdin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Sí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Sí · editable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logistica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Sí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Sí · editable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rrhh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Sí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Sí · editable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usuarios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Sí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 · forzado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</w:tbl>
    <w:p>
      <w:pPr>
        <w:spacing w:after="200" w:before="6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«Editable» significa que administración puede apagar ese módulo para un gestor concreto desde Usuarios y permisos. Los roles Almacén y RR.HH. tienen la matriz fijada por el sistema y no admiten ajuste manual.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5. Lo que solo puede Administración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Hay capacidades que no dependen de ningún permiso: están reservadas al rol de administración y se bloquean también si se escribe la dirección directamente en el navegador.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Ver los datos financieros del cliente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presupuesto de campaña, facturación ISDIN y márgenes. Un gestor ve lo que se paga al trabajador, nunca lo que se cobra al cliente.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Crear, editar, duplicar y borrar campañas.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El gestor opera la campaña; no cambia su estructura.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Gestionar usuarios y permisos.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Mantener el catálogo de clientes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y crear, editar o borrar trabajadores.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Cerrar y reabrir el mes contable.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Revisar los avisos del sistema y la sincronización con MerchanLOGS.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6. RR.HH.: tramitar no es lo mismo que solicitar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módulo de RR.HH. es el único con dos niveles dentro de la misma pantalla, y confundirlos tiene consecuencias reales.</w:t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cantSplit/>
          <w:tblHeader/>
        </w:trPr>
        <w:tc>
          <w:tcPr>
            <w:tcW w:type="dxa" w:w="22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7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37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puede hacer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Solicitar</w:t>
            </w:r>
          </w:p>
        </w:tc>
        <w:tc>
          <w:tcPr>
            <w:tcW w:type="dxa" w:w="3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Gestores con permiso RR.HH.</w:t>
            </w:r>
          </w:p>
        </w:tc>
        <w:tc>
          <w:tcPr>
            <w:tcW w:type="dxa" w:w="37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Marcar los trabajos que van juntos y pedir el alta; elegir centros y pedir el acceso. Nada más.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Tramitar</w:t>
            </w:r>
          </w:p>
        </w:tc>
        <w:tc>
          <w:tcPr>
            <w:tcW w:type="dxa" w:w="3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RR.HH. y administración</w:t>
            </w:r>
          </w:p>
        </w:tc>
        <w:tc>
          <w:tcPr>
            <w:tcW w:type="dxa" w:w="37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Teclear el número de referencia, cambiar el estado de una solicitud, conceder o denegar un acceso y mantener el catálogo de cadenas y centros.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D4ED8" w:sz="18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Por qué el catálogo de cadenas está cerrado</w:t>
            </w:r>
          </w:p>
          <w:p>
            <w:pPr>
              <w:spacing w:after="0" w:line="270"/>
              <w:jc w:val="both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Los días de antelación de cada cadena son los que el sistema usa para calcular el plazo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 todo el mundo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. Si una gestora pudiera cambiarlos, cambiaría el cálculo para el resto del equipo sin saberlo. Por eso «Cadenas y centros» no aparece en su menú y, aunque llegue a la pantalla, no puede modificar nada.</w:t>
            </w:r>
          </w:p>
        </w:tc>
      </w:tr>
    </w:tbl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7. El ámbito provincial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provincia es el filtro que convierte una aplicación nacional en la herramienta de cada gestor. Se aplica sobre los trabajadores, los servicios y sus puntos, los puntos de campaña, los vinilos de ISDIN y las líneas de pago.</w:t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72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ve el usuario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</w:t>
            </w:r>
          </w:p>
        </w:tc>
        <w:tc>
          <w:tcPr>
            <w:tcW w:type="dxa" w:w="7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Todo, sin filtro.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Gestor con provincias asignadas</w:t>
            </w:r>
          </w:p>
        </w:tc>
        <w:tc>
          <w:tcPr>
            <w:tcW w:type="dxa" w:w="7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Solo los datos de esas provincias. Los indicadores del Panel y de los listados se recalculan sobre su ámbito, así que sus totales no coinciden con los de administración: es correcto.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Gestor sin provincias asignadas</w:t>
            </w:r>
          </w:p>
        </w:tc>
        <w:tc>
          <w:tcPr>
            <w:tcW w:type="dxa" w:w="7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Las pantallas se abren pero aparecen vacías. No es un error: es un usuario al que falta terminar de configurar.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RR.HH.</w:t>
            </w:r>
          </w:p>
        </w:tc>
        <w:tc>
          <w:tcPr>
            <w:tcW w:type="dxa" w:w="7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Ámbito nacional en su módulo. No se le asignan provincias.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Almacén</w:t>
            </w:r>
          </w:p>
        </w:tc>
        <w:tc>
          <w:tcPr>
            <w:tcW w:type="dxa" w:w="7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Sin ámbito. El Panel le aparece vacío.</w:t>
            </w:r>
          </w:p>
        </w:tc>
      </w:tr>
    </w:tbl>
    <w:p>
      <w:pPr>
        <w:spacing w:after="200" w:before="6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El catálogo del sistema incluye las provincias españolas; a fecha de este documento hay doce con operación real.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8. Matriz de acceso por pantalla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Resumen de las veintiuna pantallas frente a los cuatro roles. «Su zona» significa que la pantalla se abre pero solo con los datos de las provincias asignadas.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538"/>
        <w:gridCol w:w="1500"/>
        <w:gridCol w:w="1500"/>
      </w:tblGrid>
      <w:tr>
        <w:trPr>
          <w:cantSplit/>
          <w:tblHeader/>
        </w:trPr>
        <w:tc>
          <w:tcPr>
            <w:tcW w:type="dxa" w:w="26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15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Admin.</w:t>
            </w:r>
          </w:p>
        </w:tc>
        <w:tc>
          <w:tcPr>
            <w:tcW w:type="dxa" w:w="25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Gestor</w:t>
            </w:r>
          </w:p>
        </w:tc>
        <w:tc>
          <w:tcPr>
            <w:tcW w:type="dxa" w:w="15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Almacén</w:t>
            </w:r>
          </w:p>
        </w:tc>
        <w:tc>
          <w:tcPr>
            <w:tcW w:type="dxa" w:w="15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RR.HH.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Panel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 zona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Vacío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Servicios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 zona · permiso Servicios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Calendario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 zona · permiso Calendario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Pagos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 zona · permiso Pagos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Aprobación de pagos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 zona · permiso Pagos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Grandes Campañas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 zona · permiso Servicios · sin crear ni editar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Asignación rápida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Sus puntos · permiso Servicios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Mi zona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 zona · permiso Servicios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ISDIN · Vinilos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 zona · permiso ISDIN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ISDIN · Llamadas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 zona · permiso ISDIN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ISDIN · Dashboard KPIs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 zona · permiso ISDIN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ISDIN · Facturación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Logística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Permiso Logística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Historial económico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 zona · permiso Pagos · sin cierre de mes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RR.HH. · Altas laborales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Tramita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Solicita · permiso RR.HH.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Tramita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RR.HH. · Accesos a centro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Tramita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Solicita · permiso RR.HH.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Tramita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RR.HH. · Cadenas y centros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Solo consulta, fuera del menú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Clientes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Trabajadores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Consulta · permiso Servicios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Usuarios y permisos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Sincronización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Fuera del menú · permiso Logística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Avisos del sistema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Completo</w:t>
            </w:r>
          </w:p>
        </w:tc>
        <w:tc>
          <w:tcPr>
            <w:tcW w:type="dxa" w:w="25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</w:tbl>
    <w:p>
      <w:pPr>
        <w:spacing w:after="200" w:before="6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«Fuera del menú» indica pantallas que no aparecen en la navegación del gestor pero a las que el permiso correspondiente le daría entrada si escribiera la dirección. Están señaladas para que la decisión sea consciente.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9. Cómo se aplica el control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permiso se comprueba en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dos capas independientes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y esa es la parte importante del modelo.</w:t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72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 aplicación</w:t>
            </w:r>
          </w:p>
        </w:tc>
        <w:tc>
          <w:tcPr>
            <w:tcW w:type="dxa" w:w="7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Oculta del menú lo que no corresponde y bloquea cada pantalla, también cuando se llega escribiendo la dirección directamente.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 base de datos</w:t>
            </w:r>
          </w:p>
        </w:tc>
        <w:tc>
          <w:tcPr>
            <w:tcW w:type="dxa" w:w="7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Aplica sus propias reglas sobre las 48 tablas (Row Level Security). Aunque alguien esquivara la pantalla, la base devolvería solo lo que le corresponde a ese usuario.</w:t>
            </w:r>
          </w:p>
        </w:tc>
      </w:tr>
    </w:tbl>
    <w:p>
      <w:pPr>
        <w:spacing w:after="220"/>
      </w:pP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Además: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Un visitante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sin sesión no tiene acceso a nada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ni a una tabla ni a una columna.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contraseña se verifica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en el servidor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y su huella nunca sale de la base de datos, ni siquiera hacia la propia aplicación.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Los intentos de acceso fallidos se registran y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bloquean temporalmente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el usuario.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Si la sesión del navegador deja de tener detrás una sesión válida, se cierra y se obliga a entrar de nuevo.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10. Ciclo de vida de un usuario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72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ocurre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Alta</w:t>
            </w:r>
          </w:p>
        </w:tc>
        <w:tc>
          <w:tcPr>
            <w:tcW w:type="dxa" w:w="7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 crea el usuario desde «Usuarios y permisos» con nombre visible, usuario, contraseña, rol y —si es gestor— provincias y módulos.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Cambio de rol</w:t>
            </w:r>
          </w:p>
        </w:tc>
        <w:tc>
          <w:tcPr>
            <w:tcW w:type="dxa" w:w="7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Cambiar el rol 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reescribe la matriz de permisos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 del usuario. Conviene revisar sus módulos y provincias después de hacerlo.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Cambio de contraseña</w:t>
            </w:r>
          </w:p>
        </w:tc>
        <w:tc>
          <w:tcPr>
            <w:tcW w:type="dxa" w:w="7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Cada usuario puede cambiar la suya desde su propio menú. Administración puede fijar una nueva; dejar el campo en blanco al editar conserva la actual.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Baja</w:t>
            </w:r>
          </w:p>
        </w:tc>
        <w:tc>
          <w:tcPr>
            <w:tcW w:type="dxa" w:w="72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 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desactiva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, no se borra. Un usuario inactivo no puede entrar, pero su rastro en campañas, pagos y auditoría se conserva.</w:t>
            </w:r>
          </w:p>
        </w:tc>
      </w:tr>
    </w:tbl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11. Reglas de oro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El permiso «usuarios» nunca se concede a quien no es administrador.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El sistema lo apaga automáticamente aunque se marque.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Un rol desconocido se degrada a Gestor.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Si en el futuro se añade un rol nuevo, hay que darlo de alta también en el código: de lo contrario el usuario baja a gestor en silencio.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Un gestor sin provincias no ve datos.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Ante un «no me sale nada», lo primero que hay que mirar son sus provincias, no sus permisos.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Desactivar es siempre mejor que borrar.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Conserva la trazabilidad de quién hizo qué.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Los totales de un gestor no cuadran con los de administración, y es correcto.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Cada uno se calcula sobre un ámbito distinto.</w:t>
      </w:r>
    </w:p>
    <w:p>
      <w:pPr>
        <w:spacing w:after="300"/>
      </w:pPr>
    </w:p>
    <w:p>
      <w:pPr>
        <w:spacing w:after="200" w:before="6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Este documento describe el modelo tal y como está implementado a 4 de agosto de 2026. Las diferencias conocidas entre lo que restringe la pantalla y lo que restringe la base de datos están recogidas en la auditoría técnica del 29 de julio de 2026 y en su plan de remediación.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638"/>
      </w:tabs>
      <w:spacing w:before="120"/>
    </w:pPr>
    <w:r>
      <w:rPr>
        <w:rFonts w:ascii="Calibri" w:cs="Calibri" w:eastAsia="Calibri" w:hAnsi="Calibri"/>
        <w:color w:val="64748B"/>
        <w:sz w:val="15"/>
        <w:szCs w:val="15"/>
      </w:rPr>
      <w:t xml:space="preserve">Uso interno</w:t>
    </w:r>
    <w:r>
      <w:rPr>
        <w:sz w:val="15"/>
        <w:szCs w:val="15"/>
      </w:rPr>
      <w:t xml:space="preserve">	</w:t>
    </w:r>
    <w:r>
      <w:rPr>
        <w:rFonts w:ascii="Calibri" w:cs="Calibri" w:eastAsia="Calibri" w:hAnsi="Calibri"/>
        <w:color w:val="64748B"/>
        <w:sz w:val="15"/>
        <w:szCs w:val="15"/>
      </w:rPr>
      <w:t xml:space="preserve">Página </w:t>
    </w:r>
    <w:r>
      <w:rPr>
        <w:rFonts w:ascii="Calibri" w:cs="Calibri" w:eastAsia="Calibri" w:hAnsi="Calibri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5"/>
        <w:szCs w:val="15"/>
      </w:rPr>
      <w:t xml:space="preserve"> de </w:t>
    </w:r>
    <w:r>
      <w:rPr>
        <w:rFonts w:ascii="Calibri" w:cs="Calibri" w:eastAsia="Calibri" w:hAnsi="Calibri"/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spacing w:after="120"/>
      <w:jc w:val="right"/>
    </w:pPr>
    <w:r>
      <w:rPr>
        <w:rFonts w:ascii="Calibri" w:cs="Calibri" w:eastAsia="Calibri" w:hAnsi="Calibri"/>
        <w:color w:val="64748B"/>
        <w:sz w:val="15"/>
        <w:szCs w:val="15"/>
      </w:rPr>
      <w:t xml:space="preserve">MerchanCore · 04 · Modelo de roles y permisos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D4ED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· Modelo de roles y permisos</dc:title>
  <dc:creator>MerchanOPS</dc:creator>
  <dc:description>MerchanCore · 04 · Modelo de roles y permisos</dc:description>
  <cp:lastModifiedBy>Un-named</cp:lastModifiedBy>
  <cp:revision>1</cp:revision>
  <dcterms:created xsi:type="dcterms:W3CDTF">2026-08-04T09:51:45.742Z</dcterms:created>
  <dcterms:modified xsi:type="dcterms:W3CDTF">2026-08-04T09:51:45.742Z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