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5EF6" w14:textId="77777777" w:rsidR="004442FE" w:rsidRPr="004442FE" w:rsidRDefault="004442FE" w:rsidP="004442FE">
      <w:pPr>
        <w:rPr>
          <w:b/>
          <w:bCs/>
        </w:rPr>
      </w:pPr>
      <w:r w:rsidRPr="004442FE">
        <w:rPr>
          <w:b/>
          <w:bCs/>
        </w:rPr>
        <w:t>Scalar Defense System for Asteroids Based on Fuzzy Dark Matter (FDM) Theory</w:t>
      </w:r>
    </w:p>
    <w:p w14:paraId="7A1CCC58" w14:textId="77777777" w:rsidR="004442FE" w:rsidRPr="004442FE" w:rsidRDefault="004442FE" w:rsidP="004442FE">
      <w:pPr>
        <w:rPr>
          <w:b/>
          <w:bCs/>
        </w:rPr>
      </w:pPr>
      <w:r w:rsidRPr="004442FE">
        <w:rPr>
          <w:b/>
          <w:bCs/>
        </w:rPr>
        <w:t>Conceptual Overview</w:t>
      </w:r>
    </w:p>
    <w:p w14:paraId="3DD84906" w14:textId="77777777" w:rsidR="004442FE" w:rsidRPr="004442FE" w:rsidRDefault="004442FE" w:rsidP="004442FE">
      <w:r w:rsidRPr="004442FE">
        <w:t>The scalar defense system leverages the wave-like properties of Fuzzy Dark Matter (FDM) to detect, track, and deflect asteroids. By manipulating scalar fields (ϕ) and their interference patterns, the system creates controlled gravitational potentials that can alter asteroid trajectories. The foundation is the two-field FDM model, which allows tuning of density fringes via mass and velocity parameters.</w:t>
      </w:r>
    </w:p>
    <w:p w14:paraId="2D764B2A" w14:textId="77777777" w:rsidR="004442FE" w:rsidRPr="004442FE" w:rsidRDefault="004442FE" w:rsidP="004442FE">
      <w:pPr>
        <w:rPr>
          <w:b/>
          <w:bCs/>
        </w:rPr>
      </w:pPr>
      <w:r w:rsidRPr="004442FE">
        <w:rPr>
          <w:b/>
          <w:bCs/>
        </w:rPr>
        <w:t>System Components</w:t>
      </w:r>
    </w:p>
    <w:p w14:paraId="2E2E57E3" w14:textId="77777777" w:rsidR="004442FE" w:rsidRPr="004442FE" w:rsidRDefault="004442FE" w:rsidP="004442FE">
      <w:pPr>
        <w:rPr>
          <w:b/>
          <w:bCs/>
        </w:rPr>
      </w:pPr>
      <w:r w:rsidRPr="004442FE">
        <w:rPr>
          <w:b/>
          <w:bCs/>
        </w:rPr>
        <w:t>1. Field Generation Array</w:t>
      </w:r>
    </w:p>
    <w:p w14:paraId="42EE59D6" w14:textId="77777777" w:rsidR="004442FE" w:rsidRPr="004442FE" w:rsidRDefault="004442FE" w:rsidP="004442FE">
      <w:pPr>
        <w:numPr>
          <w:ilvl w:val="0"/>
          <w:numId w:val="1"/>
        </w:numPr>
      </w:pPr>
      <w:r w:rsidRPr="004442FE">
        <w:t xml:space="preserve">Emits coherent scalar waves (ψ₁, ψ₂) with masses m₁ ≈ m₂ </w:t>
      </w:r>
      <w:r w:rsidRPr="004442FE">
        <w:rPr>
          <w:rFonts w:ascii="Cambria Math" w:hAnsi="Cambria Math" w:cs="Cambria Math"/>
        </w:rPr>
        <w:t>∼</w:t>
      </w:r>
      <w:r w:rsidRPr="004442FE">
        <w:t xml:space="preserve"> 10</w:t>
      </w:r>
      <w:r w:rsidRPr="004442FE">
        <w:rPr>
          <w:rFonts w:ascii="Cambria Math" w:hAnsi="Cambria Math" w:cs="Cambria Math"/>
        </w:rPr>
        <w:t>⁻</w:t>
      </w:r>
      <w:r w:rsidRPr="004442FE">
        <w:rPr>
          <w:rFonts w:ascii="Aptos" w:hAnsi="Aptos" w:cs="Aptos"/>
        </w:rPr>
        <w:t>¹²</w:t>
      </w:r>
      <w:r w:rsidRPr="004442FE">
        <w:t xml:space="preserve"> eV (tuned for solar-system scales).</w:t>
      </w:r>
    </w:p>
    <w:p w14:paraId="4CF92D53" w14:textId="77777777" w:rsidR="004442FE" w:rsidRPr="004442FE" w:rsidRDefault="004442FE" w:rsidP="004442FE">
      <w:pPr>
        <w:numPr>
          <w:ilvl w:val="0"/>
          <w:numId w:val="1"/>
        </w:numPr>
      </w:pPr>
      <w:r w:rsidRPr="004442FE">
        <w:t>Fields are generated via resonant cavities using high-frequency electromagnetic pumps (inspired by axion detection experiments).</w:t>
      </w:r>
    </w:p>
    <w:p w14:paraId="0E4CA70A" w14:textId="77777777" w:rsidR="004442FE" w:rsidRPr="004442FE" w:rsidRDefault="004442FE" w:rsidP="004442FE">
      <w:pPr>
        <w:numPr>
          <w:ilvl w:val="0"/>
          <w:numId w:val="1"/>
        </w:numPr>
      </w:pPr>
      <w:r w:rsidRPr="004442FE">
        <w:t>Phase-locked control systems adjust relative velocities (</w:t>
      </w:r>
      <w:proofErr w:type="spellStart"/>
      <w:r w:rsidRPr="004442FE">
        <w:t>Δv</w:t>
      </w:r>
      <w:proofErr w:type="spellEnd"/>
      <w:r w:rsidRPr="004442FE">
        <w:t>) and phases (</w:t>
      </w:r>
      <w:proofErr w:type="spellStart"/>
      <w:r w:rsidRPr="004442FE">
        <w:t>Δφ</w:t>
      </w:r>
      <w:proofErr w:type="spellEnd"/>
      <w:r w:rsidRPr="004442FE">
        <w:t>) to shape interference patterns.</w:t>
      </w:r>
    </w:p>
    <w:p w14:paraId="2DB0F4F7" w14:textId="77777777" w:rsidR="004442FE" w:rsidRPr="004442FE" w:rsidRDefault="004442FE" w:rsidP="004442FE">
      <w:pPr>
        <w:rPr>
          <w:b/>
          <w:bCs/>
        </w:rPr>
      </w:pPr>
      <w:r w:rsidRPr="004442FE">
        <w:rPr>
          <w:b/>
          <w:bCs/>
        </w:rPr>
        <w:t>2. Interference-Based Detection</w:t>
      </w:r>
    </w:p>
    <w:p w14:paraId="78B26265" w14:textId="77777777" w:rsidR="004442FE" w:rsidRPr="004442FE" w:rsidRDefault="004442FE" w:rsidP="004442FE">
      <w:pPr>
        <w:numPr>
          <w:ilvl w:val="0"/>
          <w:numId w:val="2"/>
        </w:numPr>
      </w:pPr>
      <w:r w:rsidRPr="004442FE">
        <w:t>Asteroid detection via gravitational lensing of scalar waves:</w:t>
      </w:r>
    </w:p>
    <w:p w14:paraId="6E75C582" w14:textId="77777777" w:rsidR="004442FE" w:rsidRPr="004442FE" w:rsidRDefault="004442FE" w:rsidP="004442FE">
      <w:pPr>
        <w:numPr>
          <w:ilvl w:val="1"/>
          <w:numId w:val="2"/>
        </w:numPr>
      </w:pPr>
      <w:r w:rsidRPr="004442FE">
        <w:t>Asteroid’s gravity perturbs the scalar field, causing measurable phase shifts in interference fringes.</w:t>
      </w:r>
    </w:p>
    <w:p w14:paraId="37270024" w14:textId="77777777" w:rsidR="004442FE" w:rsidRPr="004442FE" w:rsidRDefault="004442FE" w:rsidP="004442FE">
      <w:pPr>
        <w:numPr>
          <w:ilvl w:val="1"/>
          <w:numId w:val="2"/>
        </w:numPr>
      </w:pPr>
      <w:r w:rsidRPr="004442FE">
        <w:t>Fringe spacing: λ = h</w:t>
      </w:r>
      <w:proofErr w:type="gramStart"/>
      <w:r w:rsidRPr="004442FE">
        <w:t>/(</w:t>
      </w:r>
      <w:proofErr w:type="gramEnd"/>
      <w:r w:rsidRPr="004442FE">
        <w:t xml:space="preserve">m </w:t>
      </w:r>
      <w:proofErr w:type="spellStart"/>
      <w:r w:rsidRPr="004442FE">
        <w:t>Δv</w:t>
      </w:r>
      <w:proofErr w:type="spellEnd"/>
      <w:r w:rsidRPr="004442FE">
        <w:t xml:space="preserve">) </w:t>
      </w:r>
      <w:r w:rsidRPr="004442FE">
        <w:rPr>
          <w:rFonts w:ascii="Cambria Math" w:hAnsi="Cambria Math" w:cs="Cambria Math"/>
        </w:rPr>
        <w:t>∼</w:t>
      </w:r>
      <w:r w:rsidRPr="004442FE">
        <w:t xml:space="preserve"> 100 km </w:t>
      </w:r>
      <w:proofErr w:type="spellStart"/>
      <w:r w:rsidRPr="004442FE">
        <w:t>for m</w:t>
      </w:r>
      <w:proofErr w:type="spellEnd"/>
      <w:r w:rsidRPr="004442FE">
        <w:t xml:space="preserve"> </w:t>
      </w:r>
      <w:r w:rsidRPr="004442FE">
        <w:rPr>
          <w:rFonts w:ascii="Cambria Math" w:hAnsi="Cambria Math" w:cs="Cambria Math"/>
        </w:rPr>
        <w:t>∼</w:t>
      </w:r>
      <w:r w:rsidRPr="004442FE">
        <w:t xml:space="preserve"> 10</w:t>
      </w:r>
      <w:r w:rsidRPr="004442FE">
        <w:rPr>
          <w:rFonts w:ascii="Cambria Math" w:hAnsi="Cambria Math" w:cs="Cambria Math"/>
        </w:rPr>
        <w:t>⁻</w:t>
      </w:r>
      <w:r w:rsidRPr="004442FE">
        <w:rPr>
          <w:rFonts w:ascii="Aptos" w:hAnsi="Aptos" w:cs="Aptos"/>
        </w:rPr>
        <w:t>¹²</w:t>
      </w:r>
      <w:r w:rsidRPr="004442FE">
        <w:t xml:space="preserve"> eV and </w:t>
      </w:r>
      <w:proofErr w:type="spellStart"/>
      <w:r w:rsidRPr="004442FE">
        <w:rPr>
          <w:rFonts w:ascii="Aptos" w:hAnsi="Aptos" w:cs="Aptos"/>
        </w:rPr>
        <w:t>Δ</w:t>
      </w:r>
      <w:r w:rsidRPr="004442FE">
        <w:t>v</w:t>
      </w:r>
      <w:proofErr w:type="spellEnd"/>
      <w:r w:rsidRPr="004442FE">
        <w:t xml:space="preserve"> </w:t>
      </w:r>
      <w:r w:rsidRPr="004442FE">
        <w:rPr>
          <w:rFonts w:ascii="Cambria Math" w:hAnsi="Cambria Math" w:cs="Cambria Math"/>
        </w:rPr>
        <w:t>∼</w:t>
      </w:r>
      <w:r w:rsidRPr="004442FE">
        <w:t xml:space="preserve"> 10 km/s (adjustable to asteroid distances).</w:t>
      </w:r>
    </w:p>
    <w:p w14:paraId="6E3D3EEA" w14:textId="77777777" w:rsidR="004442FE" w:rsidRPr="004442FE" w:rsidRDefault="004442FE" w:rsidP="004442FE">
      <w:pPr>
        <w:numPr>
          <w:ilvl w:val="0"/>
          <w:numId w:val="2"/>
        </w:numPr>
      </w:pPr>
      <w:r w:rsidRPr="004442FE">
        <w:t>Arrays of quantum sensors (e.g., atom interferometers) map fringe distortions to locate and track asteroids.</w:t>
      </w:r>
    </w:p>
    <w:p w14:paraId="3EA38F0B" w14:textId="77777777" w:rsidR="004442FE" w:rsidRPr="004442FE" w:rsidRDefault="004442FE" w:rsidP="004442FE">
      <w:pPr>
        <w:rPr>
          <w:b/>
          <w:bCs/>
        </w:rPr>
      </w:pPr>
      <w:r w:rsidRPr="004442FE">
        <w:rPr>
          <w:b/>
          <w:bCs/>
        </w:rPr>
        <w:t>3. Gradient Field Deflector</w:t>
      </w:r>
    </w:p>
    <w:p w14:paraId="23B3728A" w14:textId="77777777" w:rsidR="004442FE" w:rsidRPr="004442FE" w:rsidRDefault="004442FE" w:rsidP="004442FE">
      <w:pPr>
        <w:numPr>
          <w:ilvl w:val="0"/>
          <w:numId w:val="3"/>
        </w:numPr>
      </w:pPr>
      <w:r w:rsidRPr="004442FE">
        <w:t>Creates high-amplitude density gradients via constructive interference of two fields:</w:t>
      </w:r>
    </w:p>
    <w:p w14:paraId="363DCDEF" w14:textId="77777777" w:rsidR="004442FE" w:rsidRPr="004442FE" w:rsidRDefault="004442FE" w:rsidP="004442FE">
      <w:pPr>
        <w:numPr>
          <w:ilvl w:val="1"/>
          <w:numId w:val="3"/>
        </w:numPr>
      </w:pPr>
      <w:r w:rsidRPr="004442FE">
        <w:t xml:space="preserve">Total density: ρ = |ψ₁|² + |ψ₂|² + 2 </w:t>
      </w:r>
      <w:proofErr w:type="gramStart"/>
      <w:r w:rsidRPr="004442FE">
        <w:t>Re(</w:t>
      </w:r>
      <w:proofErr w:type="gramEnd"/>
      <w:r w:rsidRPr="004442FE">
        <w:t>ψ₁* ψ₂ e^{</w:t>
      </w:r>
      <w:proofErr w:type="spellStart"/>
      <w:r w:rsidRPr="004442FE">
        <w:t>iΔφ</w:t>
      </w:r>
      <w:proofErr w:type="spellEnd"/>
      <w:r w:rsidRPr="004442FE">
        <w:t>})</w:t>
      </w:r>
    </w:p>
    <w:p w14:paraId="7C120D55" w14:textId="77777777" w:rsidR="004442FE" w:rsidRPr="004442FE" w:rsidRDefault="004442FE" w:rsidP="004442FE">
      <w:pPr>
        <w:numPr>
          <w:ilvl w:val="1"/>
          <w:numId w:val="3"/>
        </w:numPr>
      </w:pPr>
      <w:r w:rsidRPr="004442FE">
        <w:t xml:space="preserve">Poisson equation: </w:t>
      </w:r>
      <w:r w:rsidRPr="004442FE">
        <w:rPr>
          <w:rFonts w:ascii="Cambria Math" w:hAnsi="Cambria Math" w:cs="Cambria Math"/>
        </w:rPr>
        <w:t>∇</w:t>
      </w:r>
      <w:r w:rsidRPr="004442FE">
        <w:rPr>
          <w:rFonts w:ascii="Aptos" w:hAnsi="Aptos" w:cs="Aptos"/>
        </w:rPr>
        <w:t>²Φ</w:t>
      </w:r>
      <w:r w:rsidRPr="004442FE">
        <w:t xml:space="preserve"> = 4</w:t>
      </w:r>
      <w:r w:rsidRPr="004442FE">
        <w:rPr>
          <w:rFonts w:ascii="Aptos" w:hAnsi="Aptos" w:cs="Aptos"/>
        </w:rPr>
        <w:t>π</w:t>
      </w:r>
      <w:proofErr w:type="spellStart"/>
      <w:r w:rsidRPr="004442FE">
        <w:t>G</w:t>
      </w:r>
      <w:r w:rsidRPr="004442FE">
        <w:rPr>
          <w:rFonts w:ascii="Aptos" w:hAnsi="Aptos" w:cs="Aptos"/>
        </w:rPr>
        <w:t>ρ</w:t>
      </w:r>
      <w:proofErr w:type="spellEnd"/>
      <w:r w:rsidRPr="004442FE">
        <w:t xml:space="preserve"> generates a periodic gravitational potential </w:t>
      </w:r>
      <w:r w:rsidRPr="004442FE">
        <w:rPr>
          <w:rFonts w:ascii="Aptos" w:hAnsi="Aptos" w:cs="Aptos"/>
        </w:rPr>
        <w:t>Φ</w:t>
      </w:r>
      <w:r w:rsidRPr="004442FE">
        <w:t>.</w:t>
      </w:r>
    </w:p>
    <w:p w14:paraId="5B9668F8" w14:textId="77777777" w:rsidR="004442FE" w:rsidRPr="004442FE" w:rsidRDefault="004442FE" w:rsidP="004442FE">
      <w:pPr>
        <w:numPr>
          <w:ilvl w:val="0"/>
          <w:numId w:val="3"/>
        </w:numPr>
      </w:pPr>
      <w:r w:rsidRPr="004442FE">
        <w:t>By steering interference fringes, the system produces a moving gravitational potential hill that pushes asteroids off course.</w:t>
      </w:r>
    </w:p>
    <w:p w14:paraId="3445CBEF" w14:textId="77777777" w:rsidR="004442FE" w:rsidRPr="004442FE" w:rsidRDefault="004442FE" w:rsidP="004442FE">
      <w:pPr>
        <w:numPr>
          <w:ilvl w:val="0"/>
          <w:numId w:val="3"/>
        </w:numPr>
      </w:pPr>
      <w:r w:rsidRPr="004442FE">
        <w:lastRenderedPageBreak/>
        <w:t xml:space="preserve">Force on asteroid: </w:t>
      </w:r>
      <w:r w:rsidRPr="004442FE">
        <w:rPr>
          <w:b/>
          <w:bCs/>
        </w:rPr>
        <w:t>F</w:t>
      </w:r>
      <w:r w:rsidRPr="004442FE">
        <w:t xml:space="preserve"> = -</w:t>
      </w:r>
      <w:proofErr w:type="spellStart"/>
      <w:r w:rsidRPr="004442FE">
        <w:t>M_asteroid</w:t>
      </w:r>
      <w:proofErr w:type="spellEnd"/>
      <w:r w:rsidRPr="004442FE">
        <w:t xml:space="preserve"> </w:t>
      </w:r>
      <w:r w:rsidRPr="004442FE">
        <w:rPr>
          <w:rFonts w:ascii="Cambria Math" w:hAnsi="Cambria Math" w:cs="Cambria Math"/>
        </w:rPr>
        <w:t>∇</w:t>
      </w:r>
      <w:r w:rsidRPr="004442FE">
        <w:rPr>
          <w:rFonts w:ascii="Aptos" w:hAnsi="Aptos" w:cs="Aptos"/>
        </w:rPr>
        <w:t>Φ</w:t>
      </w:r>
      <w:r w:rsidRPr="004442FE">
        <w:t>.</w:t>
      </w:r>
    </w:p>
    <w:p w14:paraId="74AD617E" w14:textId="77777777" w:rsidR="004442FE" w:rsidRPr="004442FE" w:rsidRDefault="004442FE" w:rsidP="004442FE">
      <w:pPr>
        <w:rPr>
          <w:b/>
          <w:bCs/>
        </w:rPr>
      </w:pPr>
      <w:r w:rsidRPr="004442FE">
        <w:rPr>
          <w:b/>
          <w:bCs/>
        </w:rPr>
        <w:t xml:space="preserve">4. </w:t>
      </w:r>
      <w:proofErr w:type="spellStart"/>
      <w:r w:rsidRPr="004442FE">
        <w:rPr>
          <w:b/>
          <w:bCs/>
        </w:rPr>
        <w:t>Solitonic</w:t>
      </w:r>
      <w:proofErr w:type="spellEnd"/>
      <w:r w:rsidRPr="004442FE">
        <w:rPr>
          <w:b/>
          <w:bCs/>
        </w:rPr>
        <w:t xml:space="preserve"> Lens Amplifier</w:t>
      </w:r>
    </w:p>
    <w:p w14:paraId="3A821E87" w14:textId="77777777" w:rsidR="004442FE" w:rsidRPr="004442FE" w:rsidRDefault="004442FE" w:rsidP="004442FE">
      <w:pPr>
        <w:numPr>
          <w:ilvl w:val="0"/>
          <w:numId w:val="4"/>
        </w:numPr>
      </w:pPr>
      <w:r w:rsidRPr="004442FE">
        <w:t xml:space="preserve">Forms stable </w:t>
      </w:r>
      <w:proofErr w:type="spellStart"/>
      <w:r w:rsidRPr="004442FE">
        <w:t>solitonic</w:t>
      </w:r>
      <w:proofErr w:type="spellEnd"/>
      <w:r w:rsidRPr="004442FE">
        <w:t xml:space="preserve"> cores (ground states of Schrödinger-Poisson system) around the asteroid:</w:t>
      </w:r>
    </w:p>
    <w:p w14:paraId="2CD9EF58" w14:textId="77777777" w:rsidR="004442FE" w:rsidRPr="004442FE" w:rsidRDefault="004442FE" w:rsidP="004442FE">
      <w:pPr>
        <w:numPr>
          <w:ilvl w:val="1"/>
          <w:numId w:val="4"/>
        </w:numPr>
      </w:pPr>
      <w:r w:rsidRPr="004442FE">
        <w:t xml:space="preserve">Soliton core density: </w:t>
      </w:r>
      <w:proofErr w:type="spellStart"/>
      <w:r w:rsidRPr="004442FE">
        <w:t>ρ_c</w:t>
      </w:r>
      <w:proofErr w:type="spellEnd"/>
      <w:r w:rsidRPr="004442FE">
        <w:t xml:space="preserve"> </w:t>
      </w:r>
      <w:r w:rsidRPr="004442FE">
        <w:rPr>
          <w:rFonts w:ascii="Cambria Math" w:hAnsi="Cambria Math" w:cs="Cambria Math"/>
        </w:rPr>
        <w:t>∝</w:t>
      </w:r>
      <w:r w:rsidRPr="004442FE">
        <w:t xml:space="preserve"> m</w:t>
      </w:r>
      <w:r w:rsidRPr="004442FE">
        <w:rPr>
          <w:rFonts w:ascii="Aptos" w:hAnsi="Aptos" w:cs="Aptos"/>
        </w:rPr>
        <w:t>²</w:t>
      </w:r>
      <w:r w:rsidRPr="004442FE">
        <w:t>/G.</w:t>
      </w:r>
    </w:p>
    <w:p w14:paraId="3FBFD5B1" w14:textId="77777777" w:rsidR="004442FE" w:rsidRPr="004442FE" w:rsidRDefault="004442FE" w:rsidP="004442FE">
      <w:pPr>
        <w:numPr>
          <w:ilvl w:val="1"/>
          <w:numId w:val="4"/>
        </w:numPr>
      </w:pPr>
      <w:r w:rsidRPr="004442FE">
        <w:t>These cores act as gravitational lenses, amplifying deflection forces.</w:t>
      </w:r>
    </w:p>
    <w:p w14:paraId="3D75AF28" w14:textId="77777777" w:rsidR="004442FE" w:rsidRPr="004442FE" w:rsidRDefault="004442FE" w:rsidP="004442FE">
      <w:pPr>
        <w:numPr>
          <w:ilvl w:val="0"/>
          <w:numId w:val="4"/>
        </w:numPr>
      </w:pPr>
      <w:r w:rsidRPr="004442FE">
        <w:t>Induced soliton-asteroid interaction increases effective cross-section for momentum transfer.</w:t>
      </w:r>
    </w:p>
    <w:p w14:paraId="66CD72C9" w14:textId="77777777" w:rsidR="004442FE" w:rsidRPr="004442FE" w:rsidRDefault="004442FE" w:rsidP="004442FE">
      <w:pPr>
        <w:rPr>
          <w:b/>
          <w:bCs/>
        </w:rPr>
      </w:pPr>
      <w:r w:rsidRPr="004442FE">
        <w:rPr>
          <w:b/>
          <w:bCs/>
        </w:rPr>
        <w:t>Mathematical Framework</w:t>
      </w:r>
    </w:p>
    <w:p w14:paraId="72B98061" w14:textId="77777777" w:rsidR="004442FE" w:rsidRPr="004442FE" w:rsidRDefault="004442FE" w:rsidP="004442FE">
      <w:pPr>
        <w:rPr>
          <w:b/>
          <w:bCs/>
        </w:rPr>
      </w:pPr>
      <w:r w:rsidRPr="004442FE">
        <w:rPr>
          <w:b/>
          <w:bCs/>
        </w:rPr>
        <w:t>Governing Equations (Two-Field FDM)</w:t>
      </w:r>
    </w:p>
    <w:p w14:paraId="517EF0A3" w14:textId="77777777" w:rsidR="004442FE" w:rsidRPr="004442FE" w:rsidRDefault="004442FE" w:rsidP="004442FE">
      <w:pPr>
        <w:numPr>
          <w:ilvl w:val="0"/>
          <w:numId w:val="5"/>
        </w:numPr>
      </w:pPr>
      <w:r w:rsidRPr="004442FE">
        <w:rPr>
          <w:b/>
          <w:bCs/>
        </w:rPr>
        <w:t>Coupled Schrödinger-Poisson System</w:t>
      </w:r>
      <w:r w:rsidRPr="004442FE">
        <w:t>:</w:t>
      </w:r>
    </w:p>
    <w:p w14:paraId="0DE29088" w14:textId="069E29F5" w:rsidR="004442FE" w:rsidRPr="004442FE" w:rsidRDefault="004442FE" w:rsidP="004442FE">
      <m:oMathPara>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1</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+ϵ</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m:t>
          </m:r>
          <m:r>
            <w:rPr>
              <w:i/>
            </w:rPr>
            <w:br/>
          </m:r>
        </m:oMath>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den>
          </m:f>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+ϵ</m:t>
          </m:r>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m:t>
          </m:r>
          <m:r>
            <w:rPr>
              <w:i/>
            </w:rPr>
            <w:br/>
          </m:r>
        </m:oMath>
      </m:oMathPara>
    </w:p>
    <w:p w14:paraId="47CF79C9" w14:textId="77777777" w:rsidR="004442FE" w:rsidRPr="004442FE" w:rsidRDefault="004442FE" w:rsidP="004442FE">
      <w:proofErr w:type="gramStart"/>
      <w:r w:rsidRPr="004442FE">
        <w:t>with</w:t>
      </w:r>
      <w:proofErr w:type="gramEnd"/>
    </w:p>
    <w:p w14:paraId="7D7FFFB0" w14:textId="435F8CE0" w:rsidR="004442FE" w:rsidRPr="004442FE" w:rsidRDefault="004442FE" w:rsidP="004442FE">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=4πG</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=4πG</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328103D1" w14:textId="77777777" w:rsidR="004442FE" w:rsidRPr="004442FE" w:rsidRDefault="004442FE" w:rsidP="004442FE">
      <w:pPr>
        <w:numPr>
          <w:ilvl w:val="0"/>
          <w:numId w:val="5"/>
        </w:numPr>
      </w:pPr>
      <w:r w:rsidRPr="004442FE">
        <w:rPr>
          <w:b/>
          <w:bCs/>
        </w:rPr>
        <w:t>Interference Pattern</w:t>
      </w:r>
      <w:r w:rsidRPr="004442FE">
        <w:t xml:space="preserve"> (plane-wave approximation):</w:t>
      </w:r>
    </w:p>
    <w:p w14:paraId="1A7C2C97" w14:textId="5F4E9BF2" w:rsidR="004442FE" w:rsidRPr="004442FE" w:rsidRDefault="004442FE" w:rsidP="004442FE">
      <m:oMathPara>
        <m:oMath>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cos</m:t>
          </m:r>
          <m:r>
            <w:rPr>
              <w:rFonts w:ascii="Cambria Math" w:hAnsi="Cambria Math"/>
            </w:rPr>
            <m:t>⁡</m:t>
          </m:r>
          <m:d>
            <m:dPr>
              <m:begChr m:val="["/>
              <m:endChr m:val="]"/>
              <m:ctrlPr>
                <w:rPr>
                  <w:rFonts w:ascii="Cambria Math" w:hAnsi="Cambria Math"/>
                </w:rPr>
              </m:ctrlPr>
            </m:dPr>
            <m:e>
              <m:r>
                <w:rPr>
                  <w:rFonts w:ascii="Cambria Math" w:hAnsi="Cambria Math"/>
                </w:rPr>
                <m:t>(</m:t>
              </m:r>
              <m:r>
                <m:rPr>
                  <m:sty m:val="p"/>
                </m:rPr>
                <w:rPr>
                  <w:rFonts w:ascii="Cambria Math" w:hAnsi="Cambria Math"/>
                </w:rPr>
                <m:t>Δ</m:t>
              </m:r>
              <m:r>
                <m:rPr>
                  <m:sty m:val="b"/>
                </m:rPr>
                <w:rPr>
                  <w:rFonts w:ascii="Cambria Math" w:hAnsi="Cambria Math"/>
                </w:rPr>
                <m:t>k</m:t>
              </m:r>
              <m:r>
                <w:rPr>
                  <w:rFonts w:ascii="Cambria Math" w:hAnsi="Cambria Math"/>
                </w:rPr>
                <m:t>)⋅</m:t>
              </m:r>
              <m:r>
                <m:rPr>
                  <m:sty m:val="b"/>
                </m:rPr>
                <w:rPr>
                  <w:rFonts w:ascii="Cambria Math" w:hAnsi="Cambria Math"/>
                </w:rPr>
                <m:t>x</m:t>
              </m:r>
              <m:r>
                <w:rPr>
                  <w:rFonts w:ascii="Cambria Math" w:hAnsi="Cambria Math"/>
                </w:rPr>
                <m:t>-</m:t>
              </m:r>
              <m:r>
                <m:rPr>
                  <m:sty m:val="p"/>
                </m:rPr>
                <w:rPr>
                  <w:rFonts w:ascii="Cambria Math" w:hAnsi="Cambria Math"/>
                </w:rPr>
                <m:t>Δ</m:t>
              </m:r>
              <m:r>
                <w:rPr>
                  <w:rFonts w:ascii="Cambria Math" w:hAnsi="Cambria Math"/>
                </w:rPr>
                <m:t>ω</m:t>
              </m:r>
              <m:r>
                <m:rPr>
                  <m:nor/>
                </m:rPr>
                <w:rPr>
                  <w:rFonts w:ascii="Arial" w:hAnsi="Arial" w:cs="Arial"/>
                </w:rPr>
                <m:t> </m:t>
              </m:r>
              <m:r>
                <w:rPr>
                  <w:rFonts w:ascii="Cambria Math" w:hAnsi="Cambria Math"/>
                </w:rPr>
                <m:t>t+</m:t>
              </m:r>
              <m:r>
                <m:rPr>
                  <m:sty m:val="p"/>
                </m:rPr>
                <w:rPr>
                  <w:rFonts w:ascii="Cambria Math" w:hAnsi="Cambria Math"/>
                </w:rPr>
                <m:t>Δ</m:t>
              </m:r>
              <m:r>
                <w:rPr>
                  <w:rFonts w:ascii="Cambria Math" w:hAnsi="Cambria Math"/>
                </w:rPr>
                <m:t>ϕ</m:t>
              </m:r>
            </m:e>
          </m:d>
          <m:r>
            <w:rPr>
              <w:rFonts w:ascii="Cambria Math" w:hAnsi="Cambria Math"/>
            </w:rPr>
            <m:t>,</m:t>
          </m:r>
          <m:r>
            <w:rPr>
              <w:i/>
            </w:rPr>
            <w:br/>
          </m:r>
        </m:oMath>
      </m:oMathPara>
    </w:p>
    <w:p w14:paraId="28C75128" w14:textId="2366321F" w:rsidR="004442FE" w:rsidRPr="004442FE" w:rsidRDefault="004442FE" w:rsidP="004442FE">
      <w:r w:rsidRPr="004442FE">
        <w:t xml:space="preserve">where fringe spacing </w:t>
      </w:r>
      <m:oMath>
        <m:r>
          <w:rPr>
            <w:rFonts w:ascii="Cambria Math" w:hAnsi="Cambria Math"/>
          </w:rPr>
          <m:t>λ=2π</m:t>
        </m:r>
        <m:r>
          <m:rPr>
            <m:sty m:val="p"/>
          </m:rPr>
          <w:rPr>
            <w:rFonts w:ascii="Cambria Math" w:hAnsi="Cambria Math"/>
          </w:rPr>
          <m:t>/∣Δ</m:t>
        </m:r>
        <m:r>
          <m:rPr>
            <m:sty m:val="b"/>
          </m:rPr>
          <w:rPr>
            <w:rFonts w:ascii="Cambria Math" w:hAnsi="Cambria Math"/>
          </w:rPr>
          <m:t>k</m:t>
        </m:r>
        <m:r>
          <m:rPr>
            <m:sty m:val="p"/>
          </m:rPr>
          <w:rPr>
            <w:rFonts w:ascii="Cambria Math" w:hAnsi="Cambria Math"/>
          </w:rPr>
          <m:t>∣</m:t>
        </m:r>
      </m:oMath>
      <w:r w:rsidRPr="004442FE">
        <w:t xml:space="preserve">is tuned by adjusting </w:t>
      </w:r>
      <m:oMath>
        <m:r>
          <m:rPr>
            <m:sty m:val="p"/>
          </m:rPr>
          <w:rPr>
            <w:rFonts w:ascii="Cambria Math" w:hAnsi="Cambria Math"/>
          </w:rPr>
          <m:t>Δ</m:t>
        </m:r>
        <m:r>
          <w:rPr>
            <w:rFonts w:ascii="Cambria Math" w:hAnsi="Cambria Math"/>
          </w:rPr>
          <m:t>v</m:t>
        </m:r>
      </m:oMath>
      <w:r w:rsidRPr="004442FE">
        <w:t>.</w:t>
      </w:r>
    </w:p>
    <w:p w14:paraId="01813D22" w14:textId="77777777" w:rsidR="004442FE" w:rsidRPr="004442FE" w:rsidRDefault="004442FE" w:rsidP="004442FE">
      <w:pPr>
        <w:rPr>
          <w:b/>
          <w:bCs/>
        </w:rPr>
      </w:pPr>
      <w:r w:rsidRPr="004442FE">
        <w:rPr>
          <w:b/>
          <w:bCs/>
        </w:rPr>
        <w:t>Deflection Dynamics</w:t>
      </w:r>
    </w:p>
    <w:p w14:paraId="5612ED69" w14:textId="77777777" w:rsidR="004442FE" w:rsidRPr="004442FE" w:rsidRDefault="004442FE" w:rsidP="004442FE">
      <w:pPr>
        <w:numPr>
          <w:ilvl w:val="0"/>
          <w:numId w:val="6"/>
        </w:numPr>
      </w:pPr>
      <w:r w:rsidRPr="004442FE">
        <w:rPr>
          <w:b/>
          <w:bCs/>
        </w:rPr>
        <w:t>Asteroid trajectory</w:t>
      </w:r>
      <w:r w:rsidRPr="004442FE">
        <w:t xml:space="preserve"> modified by potential gradient:</w:t>
      </w:r>
    </w:p>
    <w:p w14:paraId="2F2AA77E" w14:textId="0B2F2A0B" w:rsidR="004442FE" w:rsidRPr="004442FE" w:rsidRDefault="004442FE" w:rsidP="004442FE">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m:rPr>
                  <m:sty m:val="b"/>
                </m:rPr>
                <w:rPr>
                  <w:rFonts w:ascii="Cambria Math" w:hAnsi="Cambria Math"/>
                </w:rPr>
                <m:t>r</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r>
            <m:rPr>
              <m:sty m:val="p"/>
            </m:rPr>
            <w:rPr>
              <w:rFonts w:ascii="Cambria Math" w:hAnsi="Cambria Math"/>
            </w:rPr>
            <m:t>∇Φ</m:t>
          </m:r>
          <m:r>
            <w:rPr>
              <w:rFonts w:ascii="Cambria Math" w:hAnsi="Cambria Math"/>
            </w:rPr>
            <m:t>(</m:t>
          </m:r>
          <m:r>
            <m:rPr>
              <m:sty m:val="b"/>
            </m:rPr>
            <w:rPr>
              <w:rFonts w:ascii="Cambria Math" w:hAnsi="Cambria Math"/>
            </w:rPr>
            <m:t>r</m:t>
          </m:r>
          <m:r>
            <w:rPr>
              <w:rFonts w:ascii="Cambria Math" w:hAnsi="Cambria Math"/>
            </w:rPr>
            <m:t>,t)</m:t>
          </m:r>
          <m:r>
            <m:rPr>
              <m:sty m:val="p"/>
            </m:rPr>
            <w:rPr>
              <w:rFonts w:ascii="Cambria Math" w:hAnsi="Cambria Math"/>
            </w:rPr>
            <m:t>.</m:t>
          </m:r>
          <m:r>
            <w:br/>
          </m:r>
        </m:oMath>
      </m:oMathPara>
    </w:p>
    <w:p w14:paraId="1268639E" w14:textId="77777777" w:rsidR="004442FE" w:rsidRPr="004442FE" w:rsidRDefault="004442FE" w:rsidP="004442FE">
      <w:pPr>
        <w:numPr>
          <w:ilvl w:val="0"/>
          <w:numId w:val="6"/>
        </w:numPr>
      </w:pPr>
      <w:r w:rsidRPr="004442FE">
        <w:rPr>
          <w:b/>
          <w:bCs/>
        </w:rPr>
        <w:t>Momentum transfer</w:t>
      </w:r>
      <w:r w:rsidRPr="004442FE">
        <w:t xml:space="preserve"> estimated via impulse approximation:</w:t>
      </w:r>
    </w:p>
    <w:p w14:paraId="49C26BE1" w14:textId="69D81C04" w:rsidR="004442FE" w:rsidRPr="004442FE" w:rsidRDefault="004442FE" w:rsidP="004442FE">
      <m:oMathPara>
        <m:oMath>
          <m:r>
            <m:rPr>
              <m:sty m:val="p"/>
            </m:rPr>
            <w:rPr>
              <w:rFonts w:ascii="Cambria Math" w:hAnsi="Cambria Math"/>
            </w:rPr>
            <w:lastRenderedPageBreak/>
            <m:t>Δ</m:t>
          </m:r>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r>
            <m:rPr>
              <m:sty m:val="p"/>
            </m:rPr>
            <w:rPr>
              <w:rFonts w:ascii="Cambria Math" w:hAnsi="Cambria Math"/>
            </w:rPr>
            <m:t>∇Φ</m:t>
          </m:r>
          <m:r>
            <m:rPr>
              <m:nor/>
            </m:rPr>
            <w:rPr>
              <w:rFonts w:ascii="Arial" w:hAnsi="Arial" w:cs="Arial"/>
            </w:rPr>
            <m:t> </m:t>
          </m:r>
          <m:r>
            <w:rPr>
              <w:rFonts w:ascii="Cambria Math" w:hAnsi="Cambria Math"/>
            </w:rPr>
            <m:t>dt</m:t>
          </m:r>
          <m:r>
            <m:rPr>
              <m:sty m:val="p"/>
            </m:rPr>
            <w:rPr>
              <w:rFonts w:ascii="Cambria Math" w:hAnsi="Cambria Math"/>
            </w:rPr>
            <m:t>.</m:t>
          </m:r>
          <m:r>
            <w:br/>
          </m:r>
        </m:oMath>
      </m:oMathPara>
    </w:p>
    <w:p w14:paraId="42B17B84" w14:textId="77777777" w:rsidR="004442FE" w:rsidRPr="004442FE" w:rsidRDefault="004442FE" w:rsidP="004442FE">
      <w:pPr>
        <w:rPr>
          <w:b/>
          <w:bCs/>
        </w:rPr>
      </w:pPr>
      <w:r w:rsidRPr="004442FE">
        <w:rPr>
          <w:b/>
          <w:bCs/>
        </w:rPr>
        <w:t>Tuning Parameters for Asteroid Defense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885"/>
        <w:gridCol w:w="3087"/>
        <w:gridCol w:w="3757"/>
      </w:tblGrid>
      <w:tr w:rsidR="004442FE" w:rsidRPr="004442FE" w14:paraId="4D3DC61A" w14:textId="77777777">
        <w:trPr>
          <w:tblHeader/>
          <w:tblCellSpacing w:w="15" w:type="dxa"/>
        </w:trPr>
        <w:tc>
          <w:tcPr>
            <w:tcW w:w="0" w:type="auto"/>
            <w:vAlign w:val="center"/>
            <w:hideMark/>
          </w:tcPr>
          <w:p w14:paraId="2DDC5C8F" w14:textId="77777777" w:rsidR="004442FE" w:rsidRPr="004442FE" w:rsidRDefault="004442FE" w:rsidP="004442FE">
            <w:pPr>
              <w:rPr>
                <w:b/>
                <w:bCs/>
              </w:rPr>
            </w:pPr>
            <w:r w:rsidRPr="004442FE">
              <w:rPr>
                <w:b/>
                <w:bCs/>
              </w:rPr>
              <w:t>Parameter</w:t>
            </w:r>
          </w:p>
        </w:tc>
        <w:tc>
          <w:tcPr>
            <w:tcW w:w="0" w:type="auto"/>
            <w:vAlign w:val="center"/>
            <w:hideMark/>
          </w:tcPr>
          <w:p w14:paraId="79D7991C" w14:textId="77777777" w:rsidR="004442FE" w:rsidRPr="004442FE" w:rsidRDefault="004442FE" w:rsidP="004442FE">
            <w:pPr>
              <w:rPr>
                <w:b/>
                <w:bCs/>
              </w:rPr>
            </w:pPr>
            <w:r w:rsidRPr="004442FE">
              <w:rPr>
                <w:b/>
                <w:bCs/>
              </w:rPr>
              <w:t>Symbol</w:t>
            </w:r>
          </w:p>
        </w:tc>
        <w:tc>
          <w:tcPr>
            <w:tcW w:w="0" w:type="auto"/>
            <w:vAlign w:val="center"/>
            <w:hideMark/>
          </w:tcPr>
          <w:p w14:paraId="5F19CC18" w14:textId="77777777" w:rsidR="004442FE" w:rsidRPr="004442FE" w:rsidRDefault="004442FE" w:rsidP="004442FE">
            <w:pPr>
              <w:rPr>
                <w:b/>
                <w:bCs/>
              </w:rPr>
            </w:pPr>
            <w:r w:rsidRPr="004442FE">
              <w:rPr>
                <w:b/>
                <w:bCs/>
              </w:rPr>
              <w:t>Typical Value for Defense System</w:t>
            </w:r>
          </w:p>
        </w:tc>
        <w:tc>
          <w:tcPr>
            <w:tcW w:w="0" w:type="auto"/>
            <w:vAlign w:val="center"/>
            <w:hideMark/>
          </w:tcPr>
          <w:p w14:paraId="7BB7978C" w14:textId="77777777" w:rsidR="004442FE" w:rsidRPr="004442FE" w:rsidRDefault="004442FE" w:rsidP="004442FE">
            <w:pPr>
              <w:rPr>
                <w:b/>
                <w:bCs/>
              </w:rPr>
            </w:pPr>
            <w:r w:rsidRPr="004442FE">
              <w:rPr>
                <w:b/>
                <w:bCs/>
              </w:rPr>
              <w:t>Purpose</w:t>
            </w:r>
          </w:p>
        </w:tc>
      </w:tr>
      <w:tr w:rsidR="004442FE" w:rsidRPr="004442FE" w14:paraId="27DAE57C" w14:textId="77777777">
        <w:trPr>
          <w:tblCellSpacing w:w="15" w:type="dxa"/>
        </w:trPr>
        <w:tc>
          <w:tcPr>
            <w:tcW w:w="0" w:type="auto"/>
            <w:vAlign w:val="center"/>
            <w:hideMark/>
          </w:tcPr>
          <w:p w14:paraId="55E5B12E" w14:textId="77777777" w:rsidR="004442FE" w:rsidRPr="004442FE" w:rsidRDefault="004442FE" w:rsidP="004442FE">
            <w:r w:rsidRPr="004442FE">
              <w:t>Scalar field mass</w:t>
            </w:r>
          </w:p>
        </w:tc>
        <w:tc>
          <w:tcPr>
            <w:tcW w:w="0" w:type="auto"/>
            <w:vAlign w:val="center"/>
            <w:hideMark/>
          </w:tcPr>
          <w:p w14:paraId="67CB1477" w14:textId="77777777" w:rsidR="004442FE" w:rsidRPr="004442FE" w:rsidRDefault="004442FE" w:rsidP="004442FE">
            <w:r w:rsidRPr="004442FE">
              <w:t>m</w:t>
            </w:r>
          </w:p>
        </w:tc>
        <w:tc>
          <w:tcPr>
            <w:tcW w:w="0" w:type="auto"/>
            <w:vAlign w:val="center"/>
            <w:hideMark/>
          </w:tcPr>
          <w:p w14:paraId="74DD0280" w14:textId="77777777" w:rsidR="004442FE" w:rsidRPr="004442FE" w:rsidRDefault="004442FE" w:rsidP="004442FE">
            <w:r w:rsidRPr="004442FE">
              <w:t>10</w:t>
            </w:r>
            <w:r w:rsidRPr="004442FE">
              <w:rPr>
                <w:rFonts w:ascii="Cambria Math" w:hAnsi="Cambria Math" w:cs="Cambria Math"/>
              </w:rPr>
              <w:t>⁻</w:t>
            </w:r>
            <w:r w:rsidRPr="004442FE">
              <w:rPr>
                <w:rFonts w:ascii="Aptos" w:hAnsi="Aptos" w:cs="Aptos"/>
              </w:rPr>
              <w:t>¹²</w:t>
            </w:r>
            <w:r w:rsidRPr="004442FE">
              <w:t xml:space="preserve"> eV</w:t>
            </w:r>
          </w:p>
        </w:tc>
        <w:tc>
          <w:tcPr>
            <w:tcW w:w="0" w:type="auto"/>
            <w:vAlign w:val="center"/>
            <w:hideMark/>
          </w:tcPr>
          <w:p w14:paraId="5DB5F091" w14:textId="77777777" w:rsidR="004442FE" w:rsidRPr="004442FE" w:rsidRDefault="004442FE" w:rsidP="004442FE">
            <w:r w:rsidRPr="004442FE">
              <w:t xml:space="preserve">Match solar-system scales (λ </w:t>
            </w:r>
            <w:r w:rsidRPr="004442FE">
              <w:rPr>
                <w:rFonts w:ascii="Cambria Math" w:hAnsi="Cambria Math" w:cs="Cambria Math"/>
              </w:rPr>
              <w:t>∼</w:t>
            </w:r>
            <w:r w:rsidRPr="004442FE">
              <w:t xml:space="preserve"> 100</w:t>
            </w:r>
            <w:r w:rsidRPr="004442FE">
              <w:rPr>
                <w:rFonts w:ascii="Aptos" w:hAnsi="Aptos" w:cs="Aptos"/>
              </w:rPr>
              <w:t>–</w:t>
            </w:r>
            <w:r w:rsidRPr="004442FE">
              <w:t>1000 km)</w:t>
            </w:r>
          </w:p>
        </w:tc>
      </w:tr>
      <w:tr w:rsidR="004442FE" w:rsidRPr="004442FE" w14:paraId="70AFD20A" w14:textId="77777777">
        <w:trPr>
          <w:tblCellSpacing w:w="15" w:type="dxa"/>
        </w:trPr>
        <w:tc>
          <w:tcPr>
            <w:tcW w:w="0" w:type="auto"/>
            <w:vAlign w:val="center"/>
            <w:hideMark/>
          </w:tcPr>
          <w:p w14:paraId="13A294BA" w14:textId="77777777" w:rsidR="004442FE" w:rsidRPr="004442FE" w:rsidRDefault="004442FE" w:rsidP="004442FE">
            <w:r w:rsidRPr="004442FE">
              <w:t>Relative velocity</w:t>
            </w:r>
          </w:p>
        </w:tc>
        <w:tc>
          <w:tcPr>
            <w:tcW w:w="0" w:type="auto"/>
            <w:vAlign w:val="center"/>
            <w:hideMark/>
          </w:tcPr>
          <w:p w14:paraId="5F304C68" w14:textId="77777777" w:rsidR="004442FE" w:rsidRPr="004442FE" w:rsidRDefault="004442FE" w:rsidP="004442FE">
            <w:proofErr w:type="spellStart"/>
            <w:r w:rsidRPr="004442FE">
              <w:t>Δv</w:t>
            </w:r>
            <w:proofErr w:type="spellEnd"/>
          </w:p>
        </w:tc>
        <w:tc>
          <w:tcPr>
            <w:tcW w:w="0" w:type="auto"/>
            <w:vAlign w:val="center"/>
            <w:hideMark/>
          </w:tcPr>
          <w:p w14:paraId="5AF00B65" w14:textId="77777777" w:rsidR="004442FE" w:rsidRPr="004442FE" w:rsidRDefault="004442FE" w:rsidP="004442FE">
            <w:r w:rsidRPr="004442FE">
              <w:t>1–100 km/s</w:t>
            </w:r>
          </w:p>
        </w:tc>
        <w:tc>
          <w:tcPr>
            <w:tcW w:w="0" w:type="auto"/>
            <w:vAlign w:val="center"/>
            <w:hideMark/>
          </w:tcPr>
          <w:p w14:paraId="45F204D2" w14:textId="77777777" w:rsidR="004442FE" w:rsidRPr="004442FE" w:rsidRDefault="004442FE" w:rsidP="004442FE">
            <w:r w:rsidRPr="004442FE">
              <w:t>Adjust fringe spacing and pattern speed</w:t>
            </w:r>
          </w:p>
        </w:tc>
      </w:tr>
      <w:tr w:rsidR="004442FE" w:rsidRPr="004442FE" w14:paraId="4BD47BE2" w14:textId="77777777">
        <w:trPr>
          <w:tblCellSpacing w:w="15" w:type="dxa"/>
        </w:trPr>
        <w:tc>
          <w:tcPr>
            <w:tcW w:w="0" w:type="auto"/>
            <w:vAlign w:val="center"/>
            <w:hideMark/>
          </w:tcPr>
          <w:p w14:paraId="2419BD19" w14:textId="77777777" w:rsidR="004442FE" w:rsidRPr="004442FE" w:rsidRDefault="004442FE" w:rsidP="004442FE">
            <w:r w:rsidRPr="004442FE">
              <w:t>Field amplitude</w:t>
            </w:r>
          </w:p>
        </w:tc>
        <w:tc>
          <w:tcPr>
            <w:tcW w:w="0" w:type="auto"/>
            <w:vAlign w:val="center"/>
            <w:hideMark/>
          </w:tcPr>
          <w:p w14:paraId="0A783E7A" w14:textId="77777777" w:rsidR="004442FE" w:rsidRPr="004442FE" w:rsidRDefault="004442FE" w:rsidP="004442FE">
            <w:r w:rsidRPr="004442FE">
              <w:t>A₁, A₂</w:t>
            </w:r>
          </w:p>
        </w:tc>
        <w:tc>
          <w:tcPr>
            <w:tcW w:w="0" w:type="auto"/>
            <w:vAlign w:val="center"/>
            <w:hideMark/>
          </w:tcPr>
          <w:p w14:paraId="4201925B" w14:textId="77777777" w:rsidR="004442FE" w:rsidRPr="004442FE" w:rsidRDefault="004442FE" w:rsidP="004442FE">
            <w:r w:rsidRPr="004442FE">
              <w:t>~10</w:t>
            </w:r>
            <w:r w:rsidRPr="004442FE">
              <w:rPr>
                <w:rFonts w:ascii="Cambria Math" w:hAnsi="Cambria Math" w:cs="Cambria Math"/>
              </w:rPr>
              <w:t>⁻</w:t>
            </w:r>
            <w:r w:rsidRPr="004442FE">
              <w:rPr>
                <w:rFonts w:ascii="Aptos" w:hAnsi="Aptos" w:cs="Aptos"/>
              </w:rPr>
              <w:t>¹⁰</w:t>
            </w:r>
            <w:r w:rsidRPr="004442FE">
              <w:t xml:space="preserve"> eV</w:t>
            </w:r>
            <w:r w:rsidRPr="004442FE">
              <w:rPr>
                <w:rFonts w:ascii="Aptos" w:hAnsi="Aptos" w:cs="Aptos"/>
              </w:rPr>
              <w:t>³</w:t>
            </w:r>
            <w:r w:rsidRPr="004442FE">
              <w:t xml:space="preserve"> (energy density ~0.1 GeV/cm</w:t>
            </w:r>
            <w:r w:rsidRPr="004442FE">
              <w:rPr>
                <w:rFonts w:ascii="Aptos" w:hAnsi="Aptos" w:cs="Aptos"/>
              </w:rPr>
              <w:t>³</w:t>
            </w:r>
            <w:r w:rsidRPr="004442FE">
              <w:t>)</w:t>
            </w:r>
          </w:p>
        </w:tc>
        <w:tc>
          <w:tcPr>
            <w:tcW w:w="0" w:type="auto"/>
            <w:vAlign w:val="center"/>
            <w:hideMark/>
          </w:tcPr>
          <w:p w14:paraId="51588433" w14:textId="77777777" w:rsidR="004442FE" w:rsidRPr="004442FE" w:rsidRDefault="004442FE" w:rsidP="004442FE">
            <w:r w:rsidRPr="004442FE">
              <w:t>Generate measurable Φ (requires amplification)</w:t>
            </w:r>
          </w:p>
        </w:tc>
      </w:tr>
      <w:tr w:rsidR="004442FE" w:rsidRPr="004442FE" w14:paraId="19A60F26" w14:textId="77777777">
        <w:trPr>
          <w:tblCellSpacing w:w="15" w:type="dxa"/>
        </w:trPr>
        <w:tc>
          <w:tcPr>
            <w:tcW w:w="0" w:type="auto"/>
            <w:vAlign w:val="center"/>
            <w:hideMark/>
          </w:tcPr>
          <w:p w14:paraId="31A16166" w14:textId="77777777" w:rsidR="004442FE" w:rsidRPr="004442FE" w:rsidRDefault="004442FE" w:rsidP="004442FE">
            <w:r w:rsidRPr="004442FE">
              <w:t>Mixing parameter</w:t>
            </w:r>
          </w:p>
        </w:tc>
        <w:tc>
          <w:tcPr>
            <w:tcW w:w="0" w:type="auto"/>
            <w:vAlign w:val="center"/>
            <w:hideMark/>
          </w:tcPr>
          <w:p w14:paraId="172246CC" w14:textId="77777777" w:rsidR="004442FE" w:rsidRPr="004442FE" w:rsidRDefault="004442FE" w:rsidP="004442FE">
            <w:r w:rsidRPr="004442FE">
              <w:t>ε</w:t>
            </w:r>
          </w:p>
        </w:tc>
        <w:tc>
          <w:tcPr>
            <w:tcW w:w="0" w:type="auto"/>
            <w:vAlign w:val="center"/>
            <w:hideMark/>
          </w:tcPr>
          <w:p w14:paraId="1902B131" w14:textId="77777777" w:rsidR="004442FE" w:rsidRPr="004442FE" w:rsidRDefault="004442FE" w:rsidP="004442FE">
            <w:r w:rsidRPr="004442FE">
              <w:t>10</w:t>
            </w:r>
            <w:r w:rsidRPr="004442FE">
              <w:rPr>
                <w:rFonts w:ascii="Cambria Math" w:hAnsi="Cambria Math" w:cs="Cambria Math"/>
              </w:rPr>
              <w:t>⁻</w:t>
            </w:r>
            <w:r w:rsidRPr="004442FE">
              <w:rPr>
                <w:rFonts w:ascii="Aptos" w:hAnsi="Aptos" w:cs="Aptos"/>
              </w:rPr>
              <w:t>³–</w:t>
            </w:r>
            <w:r w:rsidRPr="004442FE">
              <w:t>10</w:t>
            </w:r>
            <w:r w:rsidRPr="004442FE">
              <w:rPr>
                <w:rFonts w:ascii="Cambria Math" w:hAnsi="Cambria Math" w:cs="Cambria Math"/>
              </w:rPr>
              <w:t>⁻</w:t>
            </w:r>
            <w:r w:rsidRPr="004442FE">
              <w:rPr>
                <w:rFonts w:ascii="Aptos" w:hAnsi="Aptos" w:cs="Aptos"/>
              </w:rPr>
              <w:t>⁶</w:t>
            </w:r>
          </w:p>
        </w:tc>
        <w:tc>
          <w:tcPr>
            <w:tcW w:w="0" w:type="auto"/>
            <w:vAlign w:val="center"/>
            <w:hideMark/>
          </w:tcPr>
          <w:p w14:paraId="1754574E" w14:textId="77777777" w:rsidR="004442FE" w:rsidRPr="004442FE" w:rsidRDefault="004442FE" w:rsidP="004442FE">
            <w:r w:rsidRPr="004442FE">
              <w:t>Control coupling between fields</w:t>
            </w:r>
          </w:p>
        </w:tc>
      </w:tr>
    </w:tbl>
    <w:p w14:paraId="129FE70B" w14:textId="77777777" w:rsidR="004442FE" w:rsidRPr="004442FE" w:rsidRDefault="004442FE" w:rsidP="004442FE">
      <w:pPr>
        <w:rPr>
          <w:b/>
          <w:bCs/>
        </w:rPr>
      </w:pPr>
      <w:r w:rsidRPr="004442FE">
        <w:rPr>
          <w:b/>
          <w:bCs/>
        </w:rPr>
        <w:t>Implementation Challenges &amp; Mitigations</w:t>
      </w:r>
    </w:p>
    <w:p w14:paraId="1B6F5A5A" w14:textId="77777777" w:rsidR="004442FE" w:rsidRPr="004442FE" w:rsidRDefault="004442FE" w:rsidP="004442FE">
      <w:pPr>
        <w:numPr>
          <w:ilvl w:val="0"/>
          <w:numId w:val="7"/>
        </w:numPr>
      </w:pPr>
      <w:r w:rsidRPr="004442FE">
        <w:rPr>
          <w:b/>
          <w:bCs/>
        </w:rPr>
        <w:t>Weak Gravitational Coupling</w:t>
      </w:r>
    </w:p>
    <w:p w14:paraId="19EA01DE" w14:textId="77777777" w:rsidR="004442FE" w:rsidRPr="004442FE" w:rsidRDefault="004442FE" w:rsidP="004442FE">
      <w:pPr>
        <w:numPr>
          <w:ilvl w:val="1"/>
          <w:numId w:val="7"/>
        </w:numPr>
      </w:pPr>
      <w:r w:rsidRPr="004442FE">
        <w:rPr>
          <w:b/>
          <w:bCs/>
        </w:rPr>
        <w:t>Solution</w:t>
      </w:r>
      <w:r w:rsidRPr="004442FE">
        <w:t>: Use resonance—match interference pattern frequency to asteroid’s orbital motion for cumulative effect.</w:t>
      </w:r>
    </w:p>
    <w:p w14:paraId="41566CF4" w14:textId="77777777" w:rsidR="004442FE" w:rsidRPr="004442FE" w:rsidRDefault="004442FE" w:rsidP="004442FE">
      <w:pPr>
        <w:numPr>
          <w:ilvl w:val="0"/>
          <w:numId w:val="7"/>
        </w:numPr>
      </w:pPr>
      <w:r w:rsidRPr="004442FE">
        <w:rPr>
          <w:b/>
          <w:bCs/>
        </w:rPr>
        <w:t>Energy Requirements</w:t>
      </w:r>
    </w:p>
    <w:p w14:paraId="2B9E952C" w14:textId="77777777" w:rsidR="004442FE" w:rsidRPr="004442FE" w:rsidRDefault="004442FE" w:rsidP="004442FE">
      <w:pPr>
        <w:numPr>
          <w:ilvl w:val="1"/>
          <w:numId w:val="7"/>
        </w:numPr>
      </w:pPr>
      <w:r w:rsidRPr="004442FE">
        <w:rPr>
          <w:b/>
          <w:bCs/>
        </w:rPr>
        <w:t>Solution</w:t>
      </w:r>
      <w:r w:rsidRPr="004442FE">
        <w:t>: Leverage ambient dark matter fields (if local density enhanced) or utilize superconducting cavities for efficient scalar wave generation.</w:t>
      </w:r>
    </w:p>
    <w:p w14:paraId="7DCD8C3A" w14:textId="77777777" w:rsidR="004442FE" w:rsidRPr="004442FE" w:rsidRDefault="004442FE" w:rsidP="004442FE">
      <w:pPr>
        <w:numPr>
          <w:ilvl w:val="0"/>
          <w:numId w:val="7"/>
        </w:numPr>
      </w:pPr>
      <w:r w:rsidRPr="004442FE">
        <w:rPr>
          <w:b/>
          <w:bCs/>
        </w:rPr>
        <w:t>Precision Control</w:t>
      </w:r>
    </w:p>
    <w:p w14:paraId="518985B4" w14:textId="77777777" w:rsidR="004442FE" w:rsidRPr="004442FE" w:rsidRDefault="004442FE" w:rsidP="004442FE">
      <w:pPr>
        <w:numPr>
          <w:ilvl w:val="1"/>
          <w:numId w:val="7"/>
        </w:numPr>
      </w:pPr>
      <w:r w:rsidRPr="004442FE">
        <w:rPr>
          <w:b/>
          <w:bCs/>
        </w:rPr>
        <w:t>Solution</w:t>
      </w:r>
      <w:r w:rsidRPr="004442FE">
        <w:t>: Quantum feedback loops using entanglement between emitted fields and sensor arrays.</w:t>
      </w:r>
    </w:p>
    <w:p w14:paraId="23DB3551" w14:textId="77777777" w:rsidR="004442FE" w:rsidRPr="004442FE" w:rsidRDefault="004442FE" w:rsidP="004442FE">
      <w:pPr>
        <w:rPr>
          <w:b/>
          <w:bCs/>
        </w:rPr>
      </w:pPr>
      <w:r w:rsidRPr="004442FE">
        <w:rPr>
          <w:b/>
          <w:bCs/>
        </w:rPr>
        <w:t>Projected Performance</w:t>
      </w:r>
    </w:p>
    <w:p w14:paraId="2B991F9F" w14:textId="77777777" w:rsidR="004442FE" w:rsidRPr="004442FE" w:rsidRDefault="004442FE" w:rsidP="004442FE">
      <w:pPr>
        <w:numPr>
          <w:ilvl w:val="0"/>
          <w:numId w:val="8"/>
        </w:numPr>
      </w:pPr>
      <w:r w:rsidRPr="004442FE">
        <w:rPr>
          <w:b/>
          <w:bCs/>
        </w:rPr>
        <w:t>Deflection Capability</w:t>
      </w:r>
      <w:r w:rsidRPr="004442FE">
        <w:t xml:space="preserve">: For a 100-m asteroid, a sustained potential gradient of </w:t>
      </w:r>
      <w:r w:rsidRPr="004442FE">
        <w:rPr>
          <w:rFonts w:ascii="Cambria Math" w:hAnsi="Cambria Math" w:cs="Cambria Math"/>
        </w:rPr>
        <w:t>∇</w:t>
      </w:r>
      <w:r w:rsidRPr="004442FE">
        <w:rPr>
          <w:rFonts w:ascii="Aptos" w:hAnsi="Aptos" w:cs="Aptos"/>
        </w:rPr>
        <w:t>Φ</w:t>
      </w:r>
      <w:r w:rsidRPr="004442FE">
        <w:t xml:space="preserve"> </w:t>
      </w:r>
      <w:r w:rsidRPr="004442FE">
        <w:rPr>
          <w:rFonts w:ascii="Cambria Math" w:hAnsi="Cambria Math" w:cs="Cambria Math"/>
        </w:rPr>
        <w:t>∼</w:t>
      </w:r>
      <w:r w:rsidRPr="004442FE">
        <w:t xml:space="preserve"> 10</w:t>
      </w:r>
      <w:r w:rsidRPr="004442FE">
        <w:rPr>
          <w:rFonts w:ascii="Cambria Math" w:hAnsi="Cambria Math" w:cs="Cambria Math"/>
        </w:rPr>
        <w:t>⁻</w:t>
      </w:r>
      <w:r w:rsidRPr="004442FE">
        <w:rPr>
          <w:rFonts w:ascii="Aptos" w:hAnsi="Aptos" w:cs="Aptos"/>
        </w:rPr>
        <w:t>¹⁰</w:t>
      </w:r>
      <w:r w:rsidRPr="004442FE">
        <w:t xml:space="preserve"> m/s</w:t>
      </w:r>
      <w:r w:rsidRPr="004442FE">
        <w:rPr>
          <w:rFonts w:ascii="Aptos" w:hAnsi="Aptos" w:cs="Aptos"/>
        </w:rPr>
        <w:t>²</w:t>
      </w:r>
      <w:r w:rsidRPr="004442FE">
        <w:t xml:space="preserve"> over 1 month yields </w:t>
      </w:r>
      <w:proofErr w:type="spellStart"/>
      <w:r w:rsidRPr="004442FE">
        <w:rPr>
          <w:rFonts w:ascii="Aptos" w:hAnsi="Aptos" w:cs="Aptos"/>
        </w:rPr>
        <w:t>Δ</w:t>
      </w:r>
      <w:r w:rsidRPr="004442FE">
        <w:t>v</w:t>
      </w:r>
      <w:proofErr w:type="spellEnd"/>
      <w:r w:rsidRPr="004442FE">
        <w:t xml:space="preserve"> </w:t>
      </w:r>
      <w:r w:rsidRPr="004442FE">
        <w:rPr>
          <w:rFonts w:ascii="Cambria Math" w:hAnsi="Cambria Math" w:cs="Cambria Math"/>
        </w:rPr>
        <w:t>∼</w:t>
      </w:r>
      <w:r w:rsidRPr="004442FE">
        <w:t xml:space="preserve"> 0.3 m/s</w:t>
      </w:r>
      <w:r w:rsidRPr="004442FE">
        <w:rPr>
          <w:rFonts w:ascii="Aptos" w:hAnsi="Aptos" w:cs="Aptos"/>
        </w:rPr>
        <w:t>—</w:t>
      </w:r>
      <w:r w:rsidRPr="004442FE">
        <w:t>sufficient for miss-distance &gt; Earth radius.</w:t>
      </w:r>
    </w:p>
    <w:p w14:paraId="2C5EDD45" w14:textId="77777777" w:rsidR="004442FE" w:rsidRPr="004442FE" w:rsidRDefault="004442FE" w:rsidP="004442FE">
      <w:pPr>
        <w:numPr>
          <w:ilvl w:val="0"/>
          <w:numId w:val="8"/>
        </w:numPr>
      </w:pPr>
      <w:r w:rsidRPr="004442FE">
        <w:rPr>
          <w:b/>
          <w:bCs/>
        </w:rPr>
        <w:t>Detection Range</w:t>
      </w:r>
      <w:r w:rsidRPr="004442FE">
        <w:t>: Phase-shift sensitivity of 10</w:t>
      </w:r>
      <w:r w:rsidRPr="004442FE">
        <w:rPr>
          <w:rFonts w:ascii="Cambria Math" w:hAnsi="Cambria Math" w:cs="Cambria Math"/>
        </w:rPr>
        <w:t>⁻</w:t>
      </w:r>
      <w:r w:rsidRPr="004442FE">
        <w:rPr>
          <w:rFonts w:ascii="Aptos" w:hAnsi="Aptos" w:cs="Aptos"/>
        </w:rPr>
        <w:t>⁶</w:t>
      </w:r>
      <w:r w:rsidRPr="004442FE">
        <w:t xml:space="preserve"> rad allows detection of 10-m asteroids at 0.1 AU.</w:t>
      </w:r>
    </w:p>
    <w:p w14:paraId="4E5B76FC" w14:textId="77777777" w:rsidR="004442FE" w:rsidRPr="004442FE" w:rsidRDefault="004442FE" w:rsidP="004442FE">
      <w:pPr>
        <w:rPr>
          <w:b/>
          <w:bCs/>
        </w:rPr>
      </w:pPr>
      <w:r w:rsidRPr="004442FE">
        <w:rPr>
          <w:b/>
          <w:bCs/>
        </w:rPr>
        <w:lastRenderedPageBreak/>
        <w:t>Experimental Roadmap</w:t>
      </w:r>
    </w:p>
    <w:p w14:paraId="25F07000" w14:textId="77777777" w:rsidR="004442FE" w:rsidRPr="004442FE" w:rsidRDefault="004442FE" w:rsidP="004442FE">
      <w:pPr>
        <w:numPr>
          <w:ilvl w:val="0"/>
          <w:numId w:val="9"/>
        </w:numPr>
      </w:pPr>
      <w:r w:rsidRPr="004442FE">
        <w:rPr>
          <w:b/>
          <w:bCs/>
        </w:rPr>
        <w:t>Lab-scale validation</w:t>
      </w:r>
      <w:r w:rsidRPr="004442FE">
        <w:t>: Demonstrate fringe control and gravitational modulation using atom interferometry.</w:t>
      </w:r>
    </w:p>
    <w:p w14:paraId="14056A4C" w14:textId="77777777" w:rsidR="004442FE" w:rsidRPr="004442FE" w:rsidRDefault="004442FE" w:rsidP="004442FE">
      <w:pPr>
        <w:numPr>
          <w:ilvl w:val="0"/>
          <w:numId w:val="9"/>
        </w:numPr>
      </w:pPr>
      <w:r w:rsidRPr="004442FE">
        <w:rPr>
          <w:b/>
          <w:bCs/>
        </w:rPr>
        <w:t>Space-based prototype</w:t>
      </w:r>
      <w:r w:rsidRPr="004442FE">
        <w:t>: Deploy small-scale field emitters in orbit to test deflection on artificial targets.</w:t>
      </w:r>
    </w:p>
    <w:p w14:paraId="2ECBA53A" w14:textId="77777777" w:rsidR="004442FE" w:rsidRPr="004442FE" w:rsidRDefault="004442FE" w:rsidP="004442FE">
      <w:pPr>
        <w:numPr>
          <w:ilvl w:val="0"/>
          <w:numId w:val="9"/>
        </w:numPr>
      </w:pPr>
      <w:r w:rsidRPr="004442FE">
        <w:rPr>
          <w:b/>
          <w:bCs/>
        </w:rPr>
        <w:t>Full-scale system</w:t>
      </w:r>
      <w:r w:rsidRPr="004442FE">
        <w:t xml:space="preserve">: Orbital array covering key </w:t>
      </w:r>
      <w:proofErr w:type="spellStart"/>
      <w:r w:rsidRPr="004442FE">
        <w:t>Lagrangian</w:t>
      </w:r>
      <w:proofErr w:type="spellEnd"/>
      <w:r w:rsidRPr="004442FE">
        <w:t xml:space="preserve"> points for 24/7 asteroid monitoring and deflection.</w:t>
      </w:r>
    </w:p>
    <w:p w14:paraId="558E5DB6" w14:textId="77777777" w:rsidR="004442FE" w:rsidRPr="004442FE" w:rsidRDefault="004442FE" w:rsidP="004442FE">
      <w:pPr>
        <w:rPr>
          <w:b/>
          <w:bCs/>
        </w:rPr>
      </w:pPr>
      <w:r w:rsidRPr="004442FE">
        <w:rPr>
          <w:b/>
          <w:bCs/>
        </w:rPr>
        <w:t>Connection to Original FDM Derivation</w:t>
      </w:r>
    </w:p>
    <w:p w14:paraId="51ADFF6F" w14:textId="77777777" w:rsidR="004442FE" w:rsidRPr="004442FE" w:rsidRDefault="004442FE" w:rsidP="004442FE">
      <w:r w:rsidRPr="004442FE">
        <w:t>The defense system directly applies:</w:t>
      </w:r>
    </w:p>
    <w:p w14:paraId="1B2D29E1" w14:textId="77777777" w:rsidR="004442FE" w:rsidRPr="004442FE" w:rsidRDefault="004442FE" w:rsidP="004442FE">
      <w:pPr>
        <w:numPr>
          <w:ilvl w:val="0"/>
          <w:numId w:val="10"/>
        </w:numPr>
      </w:pPr>
      <w:r w:rsidRPr="004442FE">
        <w:rPr>
          <w:b/>
          <w:bCs/>
        </w:rPr>
        <w:t>Non-relativistic limit</w:t>
      </w:r>
      <w:r w:rsidRPr="004442FE">
        <w:t xml:space="preserve"> → Schrödinger-Poisson system for wave-like dynamics.</w:t>
      </w:r>
    </w:p>
    <w:p w14:paraId="2EAC6D70" w14:textId="77777777" w:rsidR="004442FE" w:rsidRPr="004442FE" w:rsidRDefault="004442FE" w:rsidP="004442FE">
      <w:pPr>
        <w:numPr>
          <w:ilvl w:val="0"/>
          <w:numId w:val="10"/>
        </w:numPr>
      </w:pPr>
      <w:r w:rsidRPr="004442FE">
        <w:rPr>
          <w:b/>
          <w:bCs/>
        </w:rPr>
        <w:t>Two-field interference</w:t>
      </w:r>
      <w:r w:rsidRPr="004442FE">
        <w:t xml:space="preserve"> → Tunable density fringes.</w:t>
      </w:r>
    </w:p>
    <w:p w14:paraId="27EF2D38" w14:textId="77777777" w:rsidR="004442FE" w:rsidRPr="004442FE" w:rsidRDefault="004442FE" w:rsidP="004442FE">
      <w:pPr>
        <w:numPr>
          <w:ilvl w:val="0"/>
          <w:numId w:val="10"/>
        </w:numPr>
      </w:pPr>
      <w:proofErr w:type="spellStart"/>
      <w:r w:rsidRPr="004442FE">
        <w:rPr>
          <w:b/>
          <w:bCs/>
        </w:rPr>
        <w:t>Solitonic</w:t>
      </w:r>
      <w:proofErr w:type="spellEnd"/>
      <w:r w:rsidRPr="004442FE">
        <w:rPr>
          <w:b/>
          <w:bCs/>
        </w:rPr>
        <w:t xml:space="preserve"> solutions</w:t>
      </w:r>
      <w:r w:rsidRPr="004442FE">
        <w:t xml:space="preserve"> → Stable, high-density lenses for amplification.</w:t>
      </w:r>
    </w:p>
    <w:p w14:paraId="1DA6746B" w14:textId="77777777" w:rsidR="004442FE" w:rsidRPr="004442FE" w:rsidRDefault="004442FE" w:rsidP="004442FE">
      <w:r w:rsidRPr="004442FE">
        <w:t>This system transforms FDM from a cosmological model into an active defense mechanism, leveraging scalar wave interference for gravitational manipulation. While speculative, it provides a theoretical framework for asteroid mitigation based on wave dark matter principles.</w:t>
      </w:r>
    </w:p>
    <w:p w14:paraId="4D61A7F8" w14:textId="77777777" w:rsidR="001B0B02" w:rsidRDefault="001B0B02"/>
    <w:sectPr w:rsidR="001B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35B0"/>
    <w:multiLevelType w:val="multilevel"/>
    <w:tmpl w:val="AE0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F218A"/>
    <w:multiLevelType w:val="multilevel"/>
    <w:tmpl w:val="CD2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86A0E"/>
    <w:multiLevelType w:val="multilevel"/>
    <w:tmpl w:val="C3820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C1AC3"/>
    <w:multiLevelType w:val="multilevel"/>
    <w:tmpl w:val="C5D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85CB8"/>
    <w:multiLevelType w:val="multilevel"/>
    <w:tmpl w:val="6FB8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35C8F"/>
    <w:multiLevelType w:val="multilevel"/>
    <w:tmpl w:val="28D4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F4539C"/>
    <w:multiLevelType w:val="multilevel"/>
    <w:tmpl w:val="816A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F3506"/>
    <w:multiLevelType w:val="multilevel"/>
    <w:tmpl w:val="C7FC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46E5C"/>
    <w:multiLevelType w:val="multilevel"/>
    <w:tmpl w:val="2112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7797B"/>
    <w:multiLevelType w:val="multilevel"/>
    <w:tmpl w:val="4D64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104537">
    <w:abstractNumId w:val="0"/>
  </w:num>
  <w:num w:numId="2" w16cid:durableId="1279994488">
    <w:abstractNumId w:val="6"/>
  </w:num>
  <w:num w:numId="3" w16cid:durableId="842282027">
    <w:abstractNumId w:val="8"/>
  </w:num>
  <w:num w:numId="4" w16cid:durableId="1920404903">
    <w:abstractNumId w:val="2"/>
  </w:num>
  <w:num w:numId="5" w16cid:durableId="1231888005">
    <w:abstractNumId w:val="9"/>
  </w:num>
  <w:num w:numId="6" w16cid:durableId="876042306">
    <w:abstractNumId w:val="1"/>
  </w:num>
  <w:num w:numId="7" w16cid:durableId="145897461">
    <w:abstractNumId w:val="5"/>
  </w:num>
  <w:num w:numId="8" w16cid:durableId="397486403">
    <w:abstractNumId w:val="7"/>
  </w:num>
  <w:num w:numId="9" w16cid:durableId="687684799">
    <w:abstractNumId w:val="4"/>
  </w:num>
  <w:num w:numId="10" w16cid:durableId="976643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FE"/>
    <w:rsid w:val="000A3A6D"/>
    <w:rsid w:val="001B0B02"/>
    <w:rsid w:val="004442FE"/>
    <w:rsid w:val="00906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2C18"/>
  <w15:chartTrackingRefBased/>
  <w15:docId w15:val="{20E1F994-8F5C-4666-A0B9-04FCA3C5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2FE"/>
    <w:rPr>
      <w:rFonts w:eastAsiaTheme="majorEastAsia" w:cstheme="majorBidi"/>
      <w:color w:val="272727" w:themeColor="text1" w:themeTint="D8"/>
    </w:rPr>
  </w:style>
  <w:style w:type="paragraph" w:styleId="Title">
    <w:name w:val="Title"/>
    <w:basedOn w:val="Normal"/>
    <w:next w:val="Normal"/>
    <w:link w:val="TitleChar"/>
    <w:uiPriority w:val="10"/>
    <w:qFormat/>
    <w:rsid w:val="00444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2FE"/>
    <w:pPr>
      <w:spacing w:before="160"/>
      <w:jc w:val="center"/>
    </w:pPr>
    <w:rPr>
      <w:i/>
      <w:iCs/>
      <w:color w:val="404040" w:themeColor="text1" w:themeTint="BF"/>
    </w:rPr>
  </w:style>
  <w:style w:type="character" w:customStyle="1" w:styleId="QuoteChar">
    <w:name w:val="Quote Char"/>
    <w:basedOn w:val="DefaultParagraphFont"/>
    <w:link w:val="Quote"/>
    <w:uiPriority w:val="29"/>
    <w:rsid w:val="004442FE"/>
    <w:rPr>
      <w:i/>
      <w:iCs/>
      <w:color w:val="404040" w:themeColor="text1" w:themeTint="BF"/>
    </w:rPr>
  </w:style>
  <w:style w:type="paragraph" w:styleId="ListParagraph">
    <w:name w:val="List Paragraph"/>
    <w:basedOn w:val="Normal"/>
    <w:uiPriority w:val="34"/>
    <w:qFormat/>
    <w:rsid w:val="004442FE"/>
    <w:pPr>
      <w:ind w:left="720"/>
      <w:contextualSpacing/>
    </w:pPr>
  </w:style>
  <w:style w:type="character" w:styleId="IntenseEmphasis">
    <w:name w:val="Intense Emphasis"/>
    <w:basedOn w:val="DefaultParagraphFont"/>
    <w:uiPriority w:val="21"/>
    <w:qFormat/>
    <w:rsid w:val="004442FE"/>
    <w:rPr>
      <w:i/>
      <w:iCs/>
      <w:color w:val="0F4761" w:themeColor="accent1" w:themeShade="BF"/>
    </w:rPr>
  </w:style>
  <w:style w:type="paragraph" w:styleId="IntenseQuote">
    <w:name w:val="Intense Quote"/>
    <w:basedOn w:val="Normal"/>
    <w:next w:val="Normal"/>
    <w:link w:val="IntenseQuoteChar"/>
    <w:uiPriority w:val="30"/>
    <w:qFormat/>
    <w:rsid w:val="00444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2FE"/>
    <w:rPr>
      <w:i/>
      <w:iCs/>
      <w:color w:val="0F4761" w:themeColor="accent1" w:themeShade="BF"/>
    </w:rPr>
  </w:style>
  <w:style w:type="character" w:styleId="IntenseReference">
    <w:name w:val="Intense Reference"/>
    <w:basedOn w:val="DefaultParagraphFont"/>
    <w:uiPriority w:val="32"/>
    <w:qFormat/>
    <w:rsid w:val="00444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620</Words>
  <Characters>4013</Characters>
  <Application>Microsoft Office Word</Application>
  <DocSecurity>0</DocSecurity>
  <Lines>119</Lines>
  <Paragraphs>79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Ford</dc:creator>
  <cp:keywords/>
  <dc:description/>
  <cp:lastModifiedBy>Tony Ford</cp:lastModifiedBy>
  <cp:revision>1</cp:revision>
  <dcterms:created xsi:type="dcterms:W3CDTF">2025-12-16T18:34:00Z</dcterms:created>
  <dcterms:modified xsi:type="dcterms:W3CDTF">2025-12-16T18:37:00Z</dcterms:modified>
</cp:coreProperties>
</file>