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A2F" w:rsidRPr="003009CD" w:rsidRDefault="00084A2F" w:rsidP="00084A2F">
      <w:pPr>
        <w:pBdr>
          <w:bottom w:val="double" w:sz="4" w:space="1" w:color="auto"/>
        </w:pBdr>
        <w:spacing w:after="120"/>
        <w:jc w:val="center"/>
        <w:rPr>
          <w:rFonts w:ascii="Arial Bold" w:hAnsi="Arial Bold"/>
          <w:b/>
          <w:sz w:val="28"/>
          <w:szCs w:val="28"/>
        </w:rPr>
      </w:pPr>
      <w:r w:rsidRPr="003009CD">
        <w:rPr>
          <w:rFonts w:ascii="Arial Bold" w:hAnsi="Arial Bold"/>
          <w:b/>
          <w:sz w:val="28"/>
          <w:szCs w:val="28"/>
        </w:rPr>
        <w:t>TRACY C. SULLIVAN</w:t>
      </w:r>
    </w:p>
    <w:p w:rsidR="00084A2F" w:rsidRPr="003009CD" w:rsidRDefault="00084A2F" w:rsidP="00084A2F">
      <w:pPr>
        <w:pBdr>
          <w:bottom w:val="double" w:sz="4" w:space="1" w:color="auto"/>
        </w:pBdr>
        <w:spacing w:after="120"/>
        <w:jc w:val="center"/>
        <w:rPr>
          <w:rFonts w:ascii="Arial Bold" w:hAnsi="Arial Bold"/>
          <w:b/>
          <w:sz w:val="28"/>
          <w:szCs w:val="28"/>
        </w:rPr>
      </w:pPr>
      <w:hyperlink r:id="rId5" w:history="1">
        <w:r w:rsidRPr="003009CD">
          <w:rPr>
            <w:rStyle w:val="Hyperlink"/>
            <w:rFonts w:ascii="Arial Bold" w:hAnsi="Arial Bold"/>
            <w:b/>
            <w:sz w:val="28"/>
            <w:szCs w:val="28"/>
          </w:rPr>
          <w:t>sullivanT1111@gmail.com</w:t>
        </w:r>
      </w:hyperlink>
    </w:p>
    <w:p w:rsidR="00084A2F" w:rsidRPr="001523BC" w:rsidRDefault="00084A2F" w:rsidP="00084A2F">
      <w:pPr>
        <w:pBdr>
          <w:bottom w:val="double" w:sz="4" w:space="1" w:color="auto"/>
        </w:pBdr>
        <w:spacing w:after="120"/>
        <w:jc w:val="center"/>
        <w:rPr>
          <w:rFonts w:ascii="Arial Bold" w:hAnsi="Arial Bold"/>
          <w:b/>
          <w:sz w:val="20"/>
          <w:szCs w:val="20"/>
        </w:rPr>
      </w:pPr>
      <w:r>
        <w:rPr>
          <w:rFonts w:ascii="Arial Bold" w:hAnsi="Arial Bold"/>
          <w:b/>
          <w:sz w:val="28"/>
          <w:szCs w:val="28"/>
        </w:rPr>
        <w:t>317-250-7019</w:t>
      </w:r>
    </w:p>
    <w:p w:rsidR="00084A2F" w:rsidRPr="007B583E" w:rsidRDefault="00084A2F" w:rsidP="00084A2F">
      <w:pPr>
        <w:rPr>
          <w:rFonts w:ascii="Arial Narrow" w:hAnsi="Arial Narrow"/>
          <w:sz w:val="20"/>
        </w:rPr>
      </w:pPr>
      <w:r w:rsidRPr="00BB4485">
        <w:rPr>
          <w:rFonts w:ascii="Arial Narrow" w:hAnsi="Arial Narrow"/>
          <w:sz w:val="20"/>
          <w:szCs w:val="20"/>
        </w:rPr>
        <w:tab/>
      </w:r>
      <w:r>
        <w:rPr>
          <w:rFonts w:ascii="Arial Narrow" w:hAnsi="Arial Narrow"/>
          <w:sz w:val="20"/>
        </w:rPr>
        <w:tab/>
      </w:r>
      <w:r w:rsidRPr="00A85641">
        <w:rPr>
          <w:rFonts w:ascii="Arial Narrow" w:hAnsi="Arial Narrow"/>
          <w:sz w:val="20"/>
        </w:rPr>
        <w:tab/>
      </w:r>
      <w:r w:rsidRPr="00A85641">
        <w:rPr>
          <w:rFonts w:ascii="Arial Narrow" w:hAnsi="Arial Narrow"/>
          <w:sz w:val="20"/>
        </w:rPr>
        <w:tab/>
        <w:t xml:space="preserve"> </w:t>
      </w:r>
    </w:p>
    <w:p w:rsidR="00084A2F" w:rsidRPr="007B583E" w:rsidRDefault="00084A2F" w:rsidP="00084A2F">
      <w:pPr>
        <w:ind w:left="1440" w:hanging="1440"/>
        <w:rPr>
          <w:rFonts w:ascii="Arial Bold" w:hAnsi="Arial Bold"/>
          <w:szCs w:val="22"/>
        </w:rPr>
      </w:pPr>
      <w:r w:rsidRPr="007B583E">
        <w:rPr>
          <w:rFonts w:ascii="Arial Bold" w:hAnsi="Arial Bold"/>
          <w:b/>
          <w:szCs w:val="22"/>
        </w:rPr>
        <w:t>PROFILE</w:t>
      </w:r>
      <w:r w:rsidRPr="007B583E">
        <w:rPr>
          <w:rFonts w:ascii="Arial Bold" w:hAnsi="Arial Bold"/>
          <w:szCs w:val="22"/>
        </w:rPr>
        <w:tab/>
      </w:r>
    </w:p>
    <w:p w:rsidR="00084A2F" w:rsidRDefault="00084A2F" w:rsidP="00084A2F">
      <w:pPr>
        <w:spacing w:after="240"/>
        <w:jc w:val="both"/>
        <w:rPr>
          <w:rFonts w:ascii="Arial" w:hAnsi="Arial"/>
          <w:sz w:val="20"/>
        </w:rPr>
      </w:pPr>
      <w:r>
        <w:rPr>
          <w:rFonts w:ascii="Arial" w:hAnsi="Arial"/>
          <w:sz w:val="20"/>
        </w:rPr>
        <w:t>R</w:t>
      </w:r>
      <w:r w:rsidRPr="007B583E">
        <w:rPr>
          <w:rFonts w:ascii="Arial" w:hAnsi="Arial"/>
          <w:sz w:val="20"/>
        </w:rPr>
        <w:t xml:space="preserve">esults-driven </w:t>
      </w:r>
      <w:r>
        <w:rPr>
          <w:rFonts w:ascii="Arial" w:hAnsi="Arial"/>
          <w:sz w:val="20"/>
        </w:rPr>
        <w:t xml:space="preserve">global </w:t>
      </w:r>
      <w:r w:rsidRPr="007B583E">
        <w:rPr>
          <w:rFonts w:ascii="Arial" w:hAnsi="Arial"/>
          <w:sz w:val="20"/>
        </w:rPr>
        <w:t>professional with suc</w:t>
      </w:r>
      <w:r>
        <w:rPr>
          <w:rFonts w:ascii="Arial" w:hAnsi="Arial"/>
          <w:sz w:val="20"/>
        </w:rPr>
        <w:t>cessful experience in internal audit, managerial,</w:t>
      </w:r>
      <w:r w:rsidRPr="007B583E">
        <w:rPr>
          <w:rFonts w:ascii="Arial" w:hAnsi="Arial"/>
          <w:sz w:val="20"/>
        </w:rPr>
        <w:t xml:space="preserve"> financial</w:t>
      </w:r>
      <w:r>
        <w:rPr>
          <w:rFonts w:ascii="Arial" w:hAnsi="Arial"/>
          <w:sz w:val="20"/>
        </w:rPr>
        <w:t>, and project</w:t>
      </w:r>
      <w:r w:rsidRPr="007B583E">
        <w:rPr>
          <w:rFonts w:ascii="Arial" w:hAnsi="Arial"/>
          <w:sz w:val="20"/>
        </w:rPr>
        <w:t xml:space="preserve"> acc</w:t>
      </w:r>
      <w:r>
        <w:rPr>
          <w:rFonts w:ascii="Arial" w:hAnsi="Arial"/>
          <w:sz w:val="20"/>
        </w:rPr>
        <w:t>ounting.  Recognized as</w:t>
      </w:r>
      <w:r w:rsidRPr="007B583E">
        <w:rPr>
          <w:rFonts w:ascii="Arial" w:hAnsi="Arial"/>
          <w:sz w:val="20"/>
        </w:rPr>
        <w:t xml:space="preserve"> </w:t>
      </w:r>
      <w:r>
        <w:rPr>
          <w:rFonts w:ascii="Arial" w:hAnsi="Arial"/>
          <w:sz w:val="20"/>
        </w:rPr>
        <w:t>an</w:t>
      </w:r>
      <w:r w:rsidRPr="007B583E">
        <w:rPr>
          <w:rFonts w:ascii="Arial" w:hAnsi="Arial"/>
          <w:sz w:val="20"/>
        </w:rPr>
        <w:t xml:space="preserve"> effective communicator who </w:t>
      </w:r>
      <w:r>
        <w:rPr>
          <w:rFonts w:ascii="Arial" w:hAnsi="Arial"/>
          <w:sz w:val="20"/>
        </w:rPr>
        <w:t>excels</w:t>
      </w:r>
      <w:r w:rsidRPr="007B583E">
        <w:rPr>
          <w:rFonts w:ascii="Arial" w:hAnsi="Arial"/>
          <w:sz w:val="20"/>
        </w:rPr>
        <w:t xml:space="preserve"> </w:t>
      </w:r>
      <w:r>
        <w:rPr>
          <w:rFonts w:ascii="Arial" w:hAnsi="Arial"/>
          <w:sz w:val="20"/>
        </w:rPr>
        <w:t>by leading</w:t>
      </w:r>
      <w:r w:rsidRPr="007B583E">
        <w:rPr>
          <w:rFonts w:ascii="Arial" w:hAnsi="Arial"/>
          <w:sz w:val="20"/>
        </w:rPr>
        <w:t xml:space="preserve"> cro</w:t>
      </w:r>
      <w:r>
        <w:rPr>
          <w:rFonts w:ascii="Arial" w:hAnsi="Arial"/>
          <w:sz w:val="20"/>
        </w:rPr>
        <w:t xml:space="preserve">ss-functional teams and providing innovative solutions. </w:t>
      </w:r>
    </w:p>
    <w:p w:rsidR="00084A2F" w:rsidRDefault="00084A2F" w:rsidP="00084A2F">
      <w:pPr>
        <w:spacing w:after="240"/>
        <w:jc w:val="both"/>
        <w:rPr>
          <w:rFonts w:ascii="Arial Bold" w:hAnsi="Arial Bold"/>
          <w:b/>
        </w:rPr>
      </w:pPr>
      <w:r>
        <w:rPr>
          <w:rFonts w:ascii="Arial Bold" w:hAnsi="Arial Bold"/>
          <w:b/>
        </w:rPr>
        <w:t>Core Competencies:</w:t>
      </w:r>
    </w:p>
    <w:tbl>
      <w:tblPr>
        <w:tblW w:w="0" w:type="auto"/>
        <w:tblLook w:val="04A0"/>
      </w:tblPr>
      <w:tblGrid>
        <w:gridCol w:w="2867"/>
        <w:gridCol w:w="2050"/>
        <w:gridCol w:w="2554"/>
        <w:gridCol w:w="2105"/>
      </w:tblGrid>
      <w:tr w:rsidR="00084A2F" w:rsidRPr="002A00F5">
        <w:tc>
          <w:tcPr>
            <w:tcW w:w="2988" w:type="dxa"/>
            <w:shd w:val="clear" w:color="auto" w:fill="auto"/>
          </w:tcPr>
          <w:p w:rsidR="00084A2F" w:rsidRDefault="00084A2F" w:rsidP="008068AA">
            <w:pPr>
              <w:numPr>
                <w:ilvl w:val="0"/>
                <w:numId w:val="1"/>
              </w:numPr>
              <w:rPr>
                <w:rFonts w:ascii="Arial" w:hAnsi="Arial" w:cs="Arial"/>
                <w:sz w:val="18"/>
              </w:rPr>
            </w:pPr>
            <w:r>
              <w:rPr>
                <w:rFonts w:ascii="Arial" w:hAnsi="Arial" w:cs="Arial"/>
                <w:sz w:val="18"/>
              </w:rPr>
              <w:t>Office 365 Salesforce</w:t>
            </w:r>
          </w:p>
          <w:p w:rsidR="00084A2F" w:rsidRPr="00BB4485" w:rsidRDefault="00084A2F" w:rsidP="008068AA">
            <w:pPr>
              <w:numPr>
                <w:ilvl w:val="0"/>
                <w:numId w:val="1"/>
              </w:numPr>
              <w:rPr>
                <w:rFonts w:ascii="Arial" w:hAnsi="Arial" w:cs="Arial"/>
                <w:sz w:val="18"/>
              </w:rPr>
            </w:pPr>
            <w:r>
              <w:rPr>
                <w:rFonts w:ascii="Arial" w:hAnsi="Arial" w:cs="Arial"/>
                <w:sz w:val="18"/>
              </w:rPr>
              <w:t>Visio</w:t>
            </w:r>
          </w:p>
        </w:tc>
        <w:tc>
          <w:tcPr>
            <w:tcW w:w="2070" w:type="dxa"/>
            <w:shd w:val="clear" w:color="auto" w:fill="auto"/>
          </w:tcPr>
          <w:p w:rsidR="00084A2F" w:rsidRPr="00BB4485" w:rsidRDefault="00084A2F" w:rsidP="008068AA">
            <w:pPr>
              <w:numPr>
                <w:ilvl w:val="0"/>
                <w:numId w:val="1"/>
              </w:numPr>
              <w:rPr>
                <w:rFonts w:ascii="Arial" w:hAnsi="Arial" w:cs="Arial"/>
                <w:sz w:val="18"/>
              </w:rPr>
            </w:pPr>
            <w:r w:rsidRPr="00BB4485">
              <w:rPr>
                <w:rFonts w:ascii="Arial" w:hAnsi="Arial" w:cs="Arial"/>
                <w:sz w:val="18"/>
              </w:rPr>
              <w:t>Risk Analysis</w:t>
            </w:r>
          </w:p>
        </w:tc>
        <w:tc>
          <w:tcPr>
            <w:tcW w:w="2651" w:type="dxa"/>
            <w:shd w:val="clear" w:color="auto" w:fill="auto"/>
          </w:tcPr>
          <w:p w:rsidR="00084A2F" w:rsidRPr="00BB4485" w:rsidRDefault="00084A2F" w:rsidP="008068AA">
            <w:pPr>
              <w:numPr>
                <w:ilvl w:val="0"/>
                <w:numId w:val="1"/>
              </w:numPr>
              <w:rPr>
                <w:rFonts w:ascii="Arial" w:hAnsi="Arial" w:cs="Arial"/>
                <w:sz w:val="18"/>
              </w:rPr>
            </w:pPr>
            <w:r w:rsidRPr="00BB4485">
              <w:rPr>
                <w:rFonts w:ascii="Arial" w:hAnsi="Arial" w:cs="Arial"/>
                <w:sz w:val="18"/>
              </w:rPr>
              <w:t>Six Sigma Green Belt</w:t>
            </w:r>
          </w:p>
        </w:tc>
        <w:tc>
          <w:tcPr>
            <w:tcW w:w="2155" w:type="dxa"/>
          </w:tcPr>
          <w:p w:rsidR="00084A2F" w:rsidRDefault="00084A2F" w:rsidP="008068AA">
            <w:pPr>
              <w:numPr>
                <w:ilvl w:val="0"/>
                <w:numId w:val="1"/>
              </w:numPr>
              <w:rPr>
                <w:rFonts w:ascii="Arial" w:hAnsi="Arial" w:cs="Arial"/>
                <w:sz w:val="18"/>
              </w:rPr>
            </w:pPr>
            <w:r w:rsidRPr="00BB4485">
              <w:rPr>
                <w:rFonts w:ascii="Arial" w:hAnsi="Arial" w:cs="Arial"/>
                <w:sz w:val="18"/>
              </w:rPr>
              <w:t>Data Modeling</w:t>
            </w:r>
          </w:p>
          <w:p w:rsidR="00084A2F" w:rsidRPr="00BB4485" w:rsidRDefault="00084A2F" w:rsidP="008068AA">
            <w:pPr>
              <w:numPr>
                <w:ilvl w:val="0"/>
                <w:numId w:val="1"/>
              </w:numPr>
              <w:rPr>
                <w:rFonts w:ascii="Arial" w:hAnsi="Arial" w:cs="Arial"/>
                <w:sz w:val="18"/>
              </w:rPr>
            </w:pPr>
            <w:r w:rsidRPr="00BB4485">
              <w:rPr>
                <w:rFonts w:ascii="Arial" w:hAnsi="Arial" w:cs="Arial"/>
                <w:sz w:val="18"/>
              </w:rPr>
              <w:t>Variance Analysis</w:t>
            </w:r>
          </w:p>
        </w:tc>
      </w:tr>
      <w:tr w:rsidR="00084A2F" w:rsidRPr="002A00F5">
        <w:tc>
          <w:tcPr>
            <w:tcW w:w="2988" w:type="dxa"/>
            <w:shd w:val="clear" w:color="auto" w:fill="auto"/>
          </w:tcPr>
          <w:p w:rsidR="00084A2F" w:rsidRPr="00BB4485" w:rsidRDefault="00084A2F" w:rsidP="008068AA">
            <w:pPr>
              <w:numPr>
                <w:ilvl w:val="0"/>
                <w:numId w:val="1"/>
              </w:numPr>
              <w:rPr>
                <w:rFonts w:ascii="Arial" w:hAnsi="Arial" w:cs="Arial"/>
                <w:sz w:val="18"/>
              </w:rPr>
            </w:pPr>
            <w:r w:rsidRPr="00BB4485">
              <w:rPr>
                <w:rFonts w:ascii="Arial" w:hAnsi="Arial" w:cs="Arial"/>
                <w:sz w:val="18"/>
              </w:rPr>
              <w:t>Various Audits (ex. Six Sigma, operational, &amp; SOX)</w:t>
            </w:r>
          </w:p>
        </w:tc>
        <w:tc>
          <w:tcPr>
            <w:tcW w:w="2070" w:type="dxa"/>
            <w:shd w:val="clear" w:color="auto" w:fill="auto"/>
          </w:tcPr>
          <w:p w:rsidR="00084A2F" w:rsidRPr="00BB4485" w:rsidRDefault="00084A2F" w:rsidP="008068AA">
            <w:pPr>
              <w:numPr>
                <w:ilvl w:val="0"/>
                <w:numId w:val="1"/>
              </w:numPr>
              <w:rPr>
                <w:rFonts w:ascii="Arial" w:hAnsi="Arial" w:cs="Arial"/>
                <w:sz w:val="18"/>
              </w:rPr>
            </w:pPr>
            <w:r w:rsidRPr="00BB4485">
              <w:rPr>
                <w:rFonts w:ascii="Arial" w:hAnsi="Arial" w:cs="Arial"/>
                <w:sz w:val="18"/>
              </w:rPr>
              <w:t>Operational Processes</w:t>
            </w:r>
          </w:p>
        </w:tc>
        <w:tc>
          <w:tcPr>
            <w:tcW w:w="2651" w:type="dxa"/>
            <w:shd w:val="clear" w:color="auto" w:fill="auto"/>
          </w:tcPr>
          <w:p w:rsidR="00084A2F" w:rsidRPr="00BB4485" w:rsidRDefault="00084A2F" w:rsidP="008068AA">
            <w:pPr>
              <w:numPr>
                <w:ilvl w:val="0"/>
                <w:numId w:val="1"/>
              </w:numPr>
              <w:rPr>
                <w:rFonts w:ascii="Arial" w:hAnsi="Arial" w:cs="Arial"/>
                <w:sz w:val="18"/>
              </w:rPr>
            </w:pPr>
            <w:r w:rsidRPr="00BB4485">
              <w:rPr>
                <w:rFonts w:ascii="Arial" w:hAnsi="Arial" w:cs="Arial"/>
                <w:sz w:val="18"/>
              </w:rPr>
              <w:t>SOX Compliance</w:t>
            </w:r>
          </w:p>
        </w:tc>
        <w:tc>
          <w:tcPr>
            <w:tcW w:w="2155" w:type="dxa"/>
          </w:tcPr>
          <w:p w:rsidR="00084A2F" w:rsidRPr="00BB4485" w:rsidRDefault="00084A2F" w:rsidP="008068AA">
            <w:pPr>
              <w:numPr>
                <w:ilvl w:val="0"/>
                <w:numId w:val="1"/>
              </w:numPr>
              <w:rPr>
                <w:rFonts w:ascii="Arial" w:hAnsi="Arial" w:cs="Arial"/>
                <w:sz w:val="18"/>
              </w:rPr>
            </w:pPr>
            <w:r w:rsidRPr="00BB4485">
              <w:rPr>
                <w:rFonts w:ascii="Arial" w:hAnsi="Arial" w:cs="Arial"/>
                <w:sz w:val="18"/>
              </w:rPr>
              <w:t>Tax &amp; P&amp;L Management</w:t>
            </w:r>
          </w:p>
        </w:tc>
      </w:tr>
      <w:tr w:rsidR="00084A2F" w:rsidRPr="002A00F5">
        <w:tc>
          <w:tcPr>
            <w:tcW w:w="2988" w:type="dxa"/>
            <w:shd w:val="clear" w:color="auto" w:fill="auto"/>
          </w:tcPr>
          <w:p w:rsidR="00084A2F" w:rsidRPr="00BB4485" w:rsidRDefault="00084A2F" w:rsidP="008068AA">
            <w:pPr>
              <w:numPr>
                <w:ilvl w:val="0"/>
                <w:numId w:val="1"/>
              </w:numPr>
              <w:rPr>
                <w:rFonts w:ascii="Arial" w:hAnsi="Arial" w:cs="Arial"/>
                <w:sz w:val="18"/>
              </w:rPr>
            </w:pPr>
            <w:r>
              <w:rPr>
                <w:rFonts w:ascii="Arial" w:hAnsi="Arial" w:cs="Arial"/>
                <w:sz w:val="18"/>
              </w:rPr>
              <w:t xml:space="preserve">MRP/ERP (AS400, SAP, Oracle, </w:t>
            </w:r>
            <w:r w:rsidRPr="00BB4485">
              <w:rPr>
                <w:rFonts w:ascii="Arial" w:hAnsi="Arial" w:cs="Arial"/>
                <w:sz w:val="18"/>
              </w:rPr>
              <w:t>JD Edwards</w:t>
            </w:r>
            <w:r>
              <w:rPr>
                <w:rFonts w:ascii="Arial" w:hAnsi="Arial" w:cs="Arial"/>
                <w:sz w:val="18"/>
              </w:rPr>
              <w:t>, and Great Plains</w:t>
            </w:r>
            <w:r w:rsidRPr="00BB4485">
              <w:rPr>
                <w:rFonts w:ascii="Arial" w:hAnsi="Arial" w:cs="Arial"/>
                <w:sz w:val="18"/>
              </w:rPr>
              <w:t>)</w:t>
            </w:r>
          </w:p>
        </w:tc>
        <w:tc>
          <w:tcPr>
            <w:tcW w:w="2070" w:type="dxa"/>
            <w:shd w:val="clear" w:color="auto" w:fill="auto"/>
          </w:tcPr>
          <w:p w:rsidR="00084A2F" w:rsidRPr="00BB4485" w:rsidRDefault="00084A2F" w:rsidP="008068AA">
            <w:pPr>
              <w:numPr>
                <w:ilvl w:val="0"/>
                <w:numId w:val="1"/>
              </w:numPr>
              <w:rPr>
                <w:rFonts w:ascii="Arial" w:hAnsi="Arial" w:cs="Arial"/>
                <w:sz w:val="18"/>
              </w:rPr>
            </w:pPr>
            <w:r w:rsidRPr="00BB4485">
              <w:rPr>
                <w:rFonts w:ascii="Arial" w:hAnsi="Arial" w:cs="Arial"/>
                <w:sz w:val="18"/>
              </w:rPr>
              <w:t>Contract Compliance</w:t>
            </w:r>
          </w:p>
        </w:tc>
        <w:tc>
          <w:tcPr>
            <w:tcW w:w="2651" w:type="dxa"/>
            <w:shd w:val="clear" w:color="auto" w:fill="auto"/>
          </w:tcPr>
          <w:p w:rsidR="00084A2F" w:rsidRDefault="00084A2F" w:rsidP="008068AA">
            <w:pPr>
              <w:numPr>
                <w:ilvl w:val="0"/>
                <w:numId w:val="1"/>
              </w:numPr>
              <w:rPr>
                <w:rFonts w:ascii="Arial" w:hAnsi="Arial" w:cs="Arial"/>
                <w:sz w:val="18"/>
              </w:rPr>
            </w:pPr>
            <w:r>
              <w:rPr>
                <w:rFonts w:ascii="Arial" w:hAnsi="Arial" w:cs="Arial"/>
                <w:sz w:val="18"/>
              </w:rPr>
              <w:t xml:space="preserve">Cognos </w:t>
            </w:r>
          </w:p>
          <w:p w:rsidR="00084A2F" w:rsidRDefault="00084A2F" w:rsidP="008068AA">
            <w:pPr>
              <w:numPr>
                <w:ilvl w:val="0"/>
                <w:numId w:val="1"/>
              </w:numPr>
              <w:rPr>
                <w:rFonts w:ascii="Arial" w:hAnsi="Arial" w:cs="Arial"/>
                <w:sz w:val="18"/>
              </w:rPr>
            </w:pPr>
            <w:r>
              <w:rPr>
                <w:rFonts w:ascii="Arial" w:hAnsi="Arial" w:cs="Arial"/>
                <w:sz w:val="18"/>
              </w:rPr>
              <w:t xml:space="preserve">SAP </w:t>
            </w:r>
            <w:r w:rsidRPr="00BB4485">
              <w:rPr>
                <w:rFonts w:ascii="Arial" w:hAnsi="Arial" w:cs="Arial"/>
                <w:sz w:val="18"/>
              </w:rPr>
              <w:t>Business Objects</w:t>
            </w:r>
          </w:p>
          <w:p w:rsidR="00084A2F" w:rsidRPr="00BB4485" w:rsidRDefault="00084A2F" w:rsidP="008068AA">
            <w:pPr>
              <w:numPr>
                <w:ilvl w:val="0"/>
                <w:numId w:val="1"/>
              </w:numPr>
              <w:rPr>
                <w:rFonts w:ascii="Arial" w:hAnsi="Arial" w:cs="Arial"/>
                <w:sz w:val="18"/>
              </w:rPr>
            </w:pPr>
            <w:r>
              <w:rPr>
                <w:rFonts w:ascii="Arial" w:hAnsi="Arial" w:cs="Arial"/>
                <w:sz w:val="18"/>
              </w:rPr>
              <w:t>Microsoft BI</w:t>
            </w:r>
          </w:p>
        </w:tc>
        <w:tc>
          <w:tcPr>
            <w:tcW w:w="2155" w:type="dxa"/>
          </w:tcPr>
          <w:p w:rsidR="00084A2F" w:rsidRDefault="00084A2F" w:rsidP="008068AA">
            <w:pPr>
              <w:numPr>
                <w:ilvl w:val="0"/>
                <w:numId w:val="1"/>
              </w:numPr>
              <w:rPr>
                <w:rFonts w:ascii="Arial" w:hAnsi="Arial" w:cs="Arial"/>
                <w:sz w:val="18"/>
              </w:rPr>
            </w:pPr>
            <w:r>
              <w:rPr>
                <w:rFonts w:ascii="Arial" w:hAnsi="Arial" w:cs="Arial"/>
                <w:sz w:val="18"/>
              </w:rPr>
              <w:t>Fixed Assets</w:t>
            </w:r>
          </w:p>
          <w:p w:rsidR="00084A2F" w:rsidRPr="00BB4485" w:rsidRDefault="00084A2F" w:rsidP="008068AA">
            <w:pPr>
              <w:numPr>
                <w:ilvl w:val="0"/>
                <w:numId w:val="1"/>
              </w:numPr>
              <w:rPr>
                <w:rFonts w:ascii="Arial" w:hAnsi="Arial" w:cs="Arial"/>
                <w:sz w:val="18"/>
              </w:rPr>
            </w:pPr>
            <w:r>
              <w:rPr>
                <w:rFonts w:ascii="Arial" w:hAnsi="Arial" w:cs="Arial"/>
                <w:sz w:val="18"/>
              </w:rPr>
              <w:t>Sage</w:t>
            </w:r>
          </w:p>
        </w:tc>
      </w:tr>
    </w:tbl>
    <w:p w:rsidR="00084A2F" w:rsidRDefault="00084A2F" w:rsidP="00084A2F">
      <w:pPr>
        <w:jc w:val="both"/>
        <w:rPr>
          <w:rFonts w:ascii="Arial Bold" w:hAnsi="Arial Bold"/>
          <w:b/>
        </w:rPr>
      </w:pPr>
    </w:p>
    <w:p w:rsidR="00084A2F" w:rsidRDefault="00084A2F" w:rsidP="00084A2F">
      <w:pPr>
        <w:jc w:val="both"/>
        <w:rPr>
          <w:rFonts w:ascii="Arial Bold" w:hAnsi="Arial Bold"/>
          <w:b/>
        </w:rPr>
      </w:pPr>
      <w:r>
        <w:rPr>
          <w:rFonts w:ascii="Arial Bold" w:hAnsi="Arial Bold"/>
          <w:b/>
        </w:rPr>
        <w:t xml:space="preserve">Inventory </w:t>
      </w:r>
      <w:r w:rsidRPr="00416F71">
        <w:rPr>
          <w:rFonts w:ascii="Arial Bold" w:hAnsi="Arial Bold"/>
          <w:b/>
        </w:rPr>
        <w:t>Experience and Accomplishments:</w:t>
      </w:r>
    </w:p>
    <w:p w:rsidR="00084A2F" w:rsidRDefault="00084A2F" w:rsidP="00084A2F"/>
    <w:p w:rsidR="00084A2F" w:rsidRPr="001D4B1F" w:rsidRDefault="00084A2F" w:rsidP="00084A2F">
      <w:pPr>
        <w:tabs>
          <w:tab w:val="left" w:pos="7200"/>
        </w:tabs>
        <w:rPr>
          <w:rFonts w:ascii="Arial" w:hAnsi="Arial" w:cs="Arial"/>
          <w:szCs w:val="22"/>
        </w:rPr>
      </w:pPr>
      <w:r>
        <w:rPr>
          <w:rFonts w:ascii="Arial" w:hAnsi="Arial" w:cs="Arial"/>
          <w:szCs w:val="22"/>
        </w:rPr>
        <w:t>Carter/Hitachi Transport</w:t>
      </w:r>
      <w:r>
        <w:rPr>
          <w:rFonts w:ascii="Arial" w:hAnsi="Arial" w:cs="Arial"/>
          <w:szCs w:val="22"/>
        </w:rPr>
        <w:tab/>
        <w:t>2013</w:t>
      </w:r>
      <w:r w:rsidRPr="00BB4485">
        <w:rPr>
          <w:rFonts w:ascii="Arial" w:hAnsi="Arial" w:cs="Arial"/>
          <w:szCs w:val="22"/>
        </w:rPr>
        <w:t xml:space="preserve"> – Present</w:t>
      </w:r>
    </w:p>
    <w:p w:rsidR="00084A2F" w:rsidRDefault="00084A2F" w:rsidP="00084A2F">
      <w:pPr>
        <w:ind w:left="720"/>
        <w:rPr>
          <w:rFonts w:ascii="Arial Bold" w:hAnsi="Arial Bold"/>
          <w:b/>
          <w:sz w:val="20"/>
        </w:rPr>
      </w:pPr>
      <w:r w:rsidRPr="001D4B1F">
        <w:rPr>
          <w:rFonts w:ascii="Arial Bold" w:hAnsi="Arial Bold"/>
          <w:b/>
          <w:sz w:val="20"/>
        </w:rPr>
        <w:t>Financial Controller</w:t>
      </w:r>
    </w:p>
    <w:p w:rsidR="00084A2F" w:rsidRDefault="00084A2F" w:rsidP="00084A2F">
      <w:pPr>
        <w:ind w:left="720"/>
        <w:rPr>
          <w:rFonts w:ascii="Arial Bold" w:hAnsi="Arial Bold"/>
          <w:b/>
          <w:sz w:val="20"/>
        </w:rPr>
      </w:pPr>
    </w:p>
    <w:p w:rsidR="00084A2F" w:rsidRPr="00084A2F" w:rsidRDefault="00084A2F" w:rsidP="00084A2F">
      <w:pPr>
        <w:pStyle w:val="ListParagraph"/>
        <w:numPr>
          <w:ilvl w:val="0"/>
          <w:numId w:val="3"/>
        </w:numPr>
        <w:rPr>
          <w:rFonts w:ascii="Arial Bold" w:hAnsi="Arial Bold"/>
          <w:b/>
          <w:sz w:val="20"/>
          <w:szCs w:val="22"/>
        </w:rPr>
      </w:pPr>
      <w:r>
        <w:rPr>
          <w:rFonts w:ascii="Arial" w:hAnsi="Arial"/>
          <w:sz w:val="20"/>
          <w:szCs w:val="22"/>
        </w:rPr>
        <w:t>Created cross-functional team to perform physical inventory</w:t>
      </w:r>
    </w:p>
    <w:p w:rsidR="00AF4D33" w:rsidRPr="00AF4D33" w:rsidRDefault="00084A2F" w:rsidP="00084A2F">
      <w:pPr>
        <w:pStyle w:val="ListParagraph"/>
        <w:numPr>
          <w:ilvl w:val="0"/>
          <w:numId w:val="3"/>
        </w:numPr>
        <w:rPr>
          <w:rFonts w:ascii="Arial Bold" w:hAnsi="Arial Bold"/>
          <w:b/>
          <w:sz w:val="20"/>
          <w:szCs w:val="22"/>
        </w:rPr>
      </w:pPr>
      <w:r>
        <w:rPr>
          <w:rFonts w:ascii="Arial" w:hAnsi="Arial"/>
          <w:sz w:val="20"/>
          <w:szCs w:val="22"/>
        </w:rPr>
        <w:t>Monthly analysis of cycle counts related to inventory</w:t>
      </w:r>
    </w:p>
    <w:p w:rsidR="00AF4D33" w:rsidRPr="00AF4D33" w:rsidRDefault="00AF4D33" w:rsidP="00084A2F">
      <w:pPr>
        <w:pStyle w:val="ListParagraph"/>
        <w:numPr>
          <w:ilvl w:val="0"/>
          <w:numId w:val="3"/>
        </w:numPr>
        <w:rPr>
          <w:rFonts w:ascii="Arial Bold" w:hAnsi="Arial Bold"/>
          <w:b/>
          <w:sz w:val="20"/>
          <w:szCs w:val="22"/>
        </w:rPr>
      </w:pPr>
      <w:r>
        <w:rPr>
          <w:rFonts w:ascii="Arial" w:hAnsi="Arial"/>
          <w:sz w:val="20"/>
          <w:szCs w:val="22"/>
        </w:rPr>
        <w:t>Obtained the detail to assist with the quarterly roll forward of inventory</w:t>
      </w:r>
    </w:p>
    <w:p w:rsidR="00084A2F" w:rsidRPr="00084A2F" w:rsidRDefault="00084A2F" w:rsidP="00AF4D33">
      <w:pPr>
        <w:pStyle w:val="ListParagraph"/>
        <w:ind w:left="2880"/>
        <w:rPr>
          <w:rFonts w:ascii="Arial Bold" w:hAnsi="Arial Bold"/>
          <w:b/>
          <w:sz w:val="20"/>
          <w:szCs w:val="22"/>
        </w:rPr>
      </w:pPr>
    </w:p>
    <w:p w:rsidR="00084A2F" w:rsidRPr="00084A2F" w:rsidRDefault="00084A2F" w:rsidP="00084A2F">
      <w:pPr>
        <w:pStyle w:val="ListParagraph"/>
        <w:ind w:left="2160"/>
        <w:rPr>
          <w:rFonts w:ascii="Arial Bold" w:hAnsi="Arial Bold"/>
          <w:b/>
          <w:sz w:val="20"/>
          <w:szCs w:val="22"/>
        </w:rPr>
      </w:pPr>
    </w:p>
    <w:p w:rsidR="00084A2F" w:rsidRPr="00BB4485" w:rsidRDefault="00084A2F" w:rsidP="00084A2F">
      <w:pPr>
        <w:pStyle w:val="NoSpacing"/>
        <w:rPr>
          <w:rFonts w:ascii="Arial" w:hAnsi="Arial" w:cs="Arial"/>
        </w:rPr>
      </w:pPr>
      <w:r w:rsidRPr="00BB4485">
        <w:rPr>
          <w:rFonts w:ascii="Arial" w:hAnsi="Arial" w:cs="Arial"/>
        </w:rPr>
        <w:t>Dow AgroSciences</w:t>
      </w:r>
      <w:r w:rsidRPr="00BB4485">
        <w:rPr>
          <w:rFonts w:ascii="Arial" w:hAnsi="Arial" w:cs="Arial"/>
        </w:rPr>
        <w:tab/>
      </w:r>
      <w:r>
        <w:rPr>
          <w:rFonts w:ascii="Arial" w:hAnsi="Arial" w:cs="Arial"/>
        </w:rPr>
        <w:tab/>
      </w:r>
      <w:r>
        <w:rPr>
          <w:rFonts w:ascii="Arial" w:hAnsi="Arial" w:cs="Arial"/>
        </w:rPr>
        <w:tab/>
      </w:r>
      <w:r>
        <w:rPr>
          <w:rFonts w:ascii="Arial" w:hAnsi="Arial" w:cs="Arial"/>
        </w:rPr>
        <w:tab/>
      </w:r>
      <w:r w:rsidRPr="00BB4485">
        <w:rPr>
          <w:rFonts w:ascii="Arial" w:hAnsi="Arial" w:cs="Arial"/>
        </w:rPr>
        <w:t xml:space="preserve">Indianapolis, IN                 </w:t>
      </w:r>
      <w:r w:rsidRPr="00BB4485">
        <w:rPr>
          <w:rFonts w:ascii="Arial" w:hAnsi="Arial" w:cs="Arial"/>
        </w:rPr>
        <w:tab/>
        <w:t xml:space="preserve">    2001 – 2012</w:t>
      </w:r>
    </w:p>
    <w:p w:rsidR="00084A2F" w:rsidRPr="00BB4485" w:rsidRDefault="00084A2F" w:rsidP="00084A2F">
      <w:pPr>
        <w:numPr>
          <w:ilvl w:val="0"/>
          <w:numId w:val="4"/>
        </w:numPr>
        <w:rPr>
          <w:rFonts w:ascii="Arial" w:hAnsi="Arial"/>
          <w:b/>
          <w:sz w:val="20"/>
          <w:szCs w:val="20"/>
        </w:rPr>
      </w:pPr>
      <w:r w:rsidRPr="00BB4485">
        <w:rPr>
          <w:rFonts w:ascii="Arial" w:hAnsi="Arial"/>
          <w:b/>
          <w:sz w:val="20"/>
          <w:szCs w:val="20"/>
        </w:rPr>
        <w:t>Senior Financial Analyst</w:t>
      </w:r>
    </w:p>
    <w:p w:rsidR="00084A2F" w:rsidRPr="00BB4485" w:rsidRDefault="00084A2F" w:rsidP="00084A2F">
      <w:pPr>
        <w:numPr>
          <w:ilvl w:val="0"/>
          <w:numId w:val="4"/>
        </w:numPr>
        <w:rPr>
          <w:rFonts w:ascii="Arial" w:hAnsi="Arial"/>
          <w:b/>
          <w:sz w:val="20"/>
          <w:szCs w:val="20"/>
        </w:rPr>
      </w:pPr>
      <w:r w:rsidRPr="00BB4485">
        <w:rPr>
          <w:rFonts w:ascii="Arial" w:hAnsi="Arial"/>
          <w:b/>
          <w:sz w:val="20"/>
          <w:szCs w:val="20"/>
        </w:rPr>
        <w:t>Cost Analyst</w:t>
      </w:r>
    </w:p>
    <w:p w:rsidR="00AF4D33" w:rsidRDefault="00084A2F" w:rsidP="00084A2F">
      <w:pPr>
        <w:numPr>
          <w:ilvl w:val="0"/>
          <w:numId w:val="4"/>
        </w:numPr>
        <w:rPr>
          <w:rFonts w:ascii="Arial" w:hAnsi="Arial"/>
          <w:b/>
          <w:sz w:val="20"/>
          <w:szCs w:val="20"/>
        </w:rPr>
      </w:pPr>
      <w:r w:rsidRPr="00BB4485">
        <w:rPr>
          <w:rFonts w:ascii="Arial" w:hAnsi="Arial"/>
          <w:b/>
          <w:sz w:val="20"/>
          <w:szCs w:val="20"/>
        </w:rPr>
        <w:t>Shared Services Analyst</w:t>
      </w:r>
    </w:p>
    <w:p w:rsidR="00AF4D33" w:rsidRPr="00AF4D33" w:rsidRDefault="00AF4D33" w:rsidP="00AF4D33">
      <w:pPr>
        <w:numPr>
          <w:ilvl w:val="0"/>
          <w:numId w:val="6"/>
        </w:numPr>
        <w:rPr>
          <w:rFonts w:ascii="Arial" w:hAnsi="Arial"/>
          <w:b/>
          <w:sz w:val="20"/>
          <w:szCs w:val="20"/>
        </w:rPr>
      </w:pPr>
      <w:r>
        <w:rPr>
          <w:rFonts w:ascii="Arial" w:hAnsi="Arial"/>
          <w:sz w:val="20"/>
          <w:szCs w:val="20"/>
        </w:rPr>
        <w:t>Responsible for all 3</w:t>
      </w:r>
      <w:r w:rsidRPr="00AF4D33">
        <w:rPr>
          <w:rFonts w:ascii="Arial" w:hAnsi="Arial"/>
          <w:sz w:val="20"/>
          <w:szCs w:val="20"/>
          <w:vertAlign w:val="superscript"/>
        </w:rPr>
        <w:t>rd</w:t>
      </w:r>
      <w:r>
        <w:rPr>
          <w:rFonts w:ascii="Arial" w:hAnsi="Arial"/>
          <w:sz w:val="20"/>
          <w:szCs w:val="20"/>
        </w:rPr>
        <w:t xml:space="preserve"> party contract manufacturing inventory</w:t>
      </w:r>
    </w:p>
    <w:p w:rsidR="00084A2F" w:rsidRPr="00BB4485" w:rsidRDefault="00AF4D33" w:rsidP="00AF4D33">
      <w:pPr>
        <w:numPr>
          <w:ilvl w:val="0"/>
          <w:numId w:val="6"/>
        </w:numPr>
        <w:rPr>
          <w:rFonts w:ascii="Arial" w:hAnsi="Arial"/>
          <w:b/>
          <w:sz w:val="20"/>
          <w:szCs w:val="20"/>
        </w:rPr>
      </w:pPr>
      <w:r>
        <w:rPr>
          <w:rFonts w:ascii="Arial" w:hAnsi="Arial"/>
          <w:sz w:val="20"/>
          <w:szCs w:val="20"/>
        </w:rPr>
        <w:t xml:space="preserve">Performed a majority of the physical inventories within Q4 and was responsible for ensuring the reasonableness of the final year end inventory by performing the roll forward calculations and comparing it to the GL accounts </w:t>
      </w:r>
    </w:p>
    <w:p w:rsidR="0013264E" w:rsidRPr="00084A2F" w:rsidRDefault="00AF4D33" w:rsidP="00084A2F"/>
    <w:sectPr w:rsidR="0013264E" w:rsidRPr="00084A2F" w:rsidSect="00084A2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47D0F"/>
    <w:multiLevelType w:val="hybridMultilevel"/>
    <w:tmpl w:val="E8C2228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7DF4401"/>
    <w:multiLevelType w:val="hybridMultilevel"/>
    <w:tmpl w:val="287A5C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B4D5B"/>
    <w:multiLevelType w:val="multilevel"/>
    <w:tmpl w:val="165E89E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Aria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Arial"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Arial" w:hint="default"/>
      </w:rPr>
    </w:lvl>
    <w:lvl w:ilvl="8">
      <w:start w:val="1"/>
      <w:numFmt w:val="bullet"/>
      <w:lvlText w:val=""/>
      <w:lvlJc w:val="left"/>
      <w:pPr>
        <w:ind w:left="6840" w:hanging="360"/>
      </w:pPr>
      <w:rPr>
        <w:rFonts w:ascii="Wingdings" w:hAnsi="Wingdings" w:hint="default"/>
      </w:rPr>
    </w:lvl>
  </w:abstractNum>
  <w:abstractNum w:abstractNumId="3">
    <w:nsid w:val="604B6F03"/>
    <w:multiLevelType w:val="hybridMultilevel"/>
    <w:tmpl w:val="165E89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ED1E0C"/>
    <w:multiLevelType w:val="hybridMultilevel"/>
    <w:tmpl w:val="BCCA08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16069F8"/>
    <w:multiLevelType w:val="hybridMultilevel"/>
    <w:tmpl w:val="3664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4A2F"/>
    <w:rsid w:val="00084A2F"/>
    <w:rsid w:val="00AF4D33"/>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 Spacing" w:uiPriority="1" w:qFormat="1"/>
  </w:latentStyles>
  <w:style w:type="paragraph" w:default="1" w:styleId="Normal">
    <w:name w:val="Normal"/>
    <w:qFormat/>
    <w:rsid w:val="00084A2F"/>
    <w:rPr>
      <w:rFonts w:ascii="Cambria" w:eastAsia="Cambria" w:hAnsi="Cambri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84A2F"/>
    <w:rPr>
      <w:color w:val="0000FF"/>
      <w:u w:val="single"/>
    </w:rPr>
  </w:style>
  <w:style w:type="paragraph" w:styleId="ListParagraph">
    <w:name w:val="List Paragraph"/>
    <w:basedOn w:val="Normal"/>
    <w:rsid w:val="00084A2F"/>
    <w:pPr>
      <w:ind w:left="720"/>
      <w:contextualSpacing/>
    </w:pPr>
  </w:style>
  <w:style w:type="paragraph" w:styleId="NoSpacing">
    <w:name w:val="No Spacing"/>
    <w:uiPriority w:val="1"/>
    <w:qFormat/>
    <w:rsid w:val="00084A2F"/>
    <w:rPr>
      <w:rFonts w:ascii="Cambria" w:eastAsia="Cambria" w:hAnsi="Cambri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llivanT1111@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Macintosh Word</Application>
  <DocSecurity>0</DocSecurity>
  <Lines>1</Lines>
  <Paragraphs>1</Paragraphs>
  <ScaleCrop>false</ScaleCrop>
  <Company>Chansul Enterprises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&amp; Tracy Sullivan</dc:creator>
  <cp:keywords/>
  <cp:lastModifiedBy>Edward &amp; Tracy Sullivan</cp:lastModifiedBy>
  <cp:revision>2</cp:revision>
  <dcterms:created xsi:type="dcterms:W3CDTF">2019-05-15T00:47:00Z</dcterms:created>
  <dcterms:modified xsi:type="dcterms:W3CDTF">2019-05-15T01:04:00Z</dcterms:modified>
</cp:coreProperties>
</file>