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b/>
          <w:color w:val="1F4E79"/>
          <w:sz w:val="48"/>
        </w:rPr>
        <w:t>Microsoft Fabric Data Engineering Project</w:t>
      </w:r>
    </w:p>
    <w:p>
      <w:pPr>
        <w:jc w:val="center"/>
      </w:pPr>
      <w:r>
        <w:rPr>
          <w:color w:val="5A5A5A"/>
          <w:sz w:val="26"/>
        </w:rPr>
        <w:t>NYC Taxi, OpenAQ Air Quality, World Bank GDP, and ECB FX Analytics</w:t>
      </w:r>
    </w:p>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6912"/>
      </w:tblGrid>
      <w:tr>
        <w:trPr>
          <w:jc w:val="center"/>
        </w:trPr>
        <w:tc>
          <w:tcPr>
            <w:tcW w:w="2592" w:type="dxa"/>
            <w:shd w:val="clear" w:color="auto" w:fill="1F4E79"/>
            <w:vAlign w:val="center"/>
          </w:tcPr>
          <w:p>
            <w:pPr>
              <w:spacing w:after="0" w:line="240" w:lineRule="auto"/>
              <w:jc w:val="left"/>
            </w:pPr>
            <w:r>
              <w:rPr>
                <w:b/>
                <w:color w:val="FFFFFF"/>
                <w:sz w:val="17"/>
              </w:rPr>
              <w:t>Item</w:t>
            </w:r>
          </w:p>
        </w:tc>
        <w:tc>
          <w:tcPr>
            <w:tcW w:w="6912" w:type="dxa"/>
            <w:shd w:val="clear" w:color="auto" w:fill="1F4E79"/>
            <w:vAlign w:val="center"/>
          </w:tcPr>
          <w:p>
            <w:pPr>
              <w:spacing w:after="0" w:line="240" w:lineRule="auto"/>
              <w:jc w:val="left"/>
            </w:pPr>
            <w:r>
              <w:rPr>
                <w:b/>
                <w:color w:val="FFFFFF"/>
                <w:sz w:val="17"/>
              </w:rPr>
              <w:t>Description</w:t>
            </w:r>
          </w:p>
        </w:tc>
      </w:tr>
      <w:tr>
        <w:trPr>
          <w:jc w:val="center"/>
        </w:trPr>
        <w:tc>
          <w:tcPr>
            <w:tcW w:w="2592" w:type="dxa"/>
            <w:vAlign w:val="center"/>
          </w:tcPr>
          <w:p>
            <w:pPr>
              <w:spacing w:after="0" w:line="240" w:lineRule="auto"/>
              <w:jc w:val="left"/>
            </w:pPr>
            <w:r>
              <w:rPr>
                <w:b w:val="0"/>
                <w:sz w:val="17"/>
              </w:rPr>
              <w:t>Platform</w:t>
            </w:r>
          </w:p>
        </w:tc>
        <w:tc>
          <w:tcPr>
            <w:tcW w:w="6912" w:type="dxa"/>
            <w:vAlign w:val="center"/>
          </w:tcPr>
          <w:p>
            <w:pPr>
              <w:spacing w:after="0" w:line="240" w:lineRule="auto"/>
              <w:jc w:val="left"/>
            </w:pPr>
            <w:r>
              <w:rPr>
                <w:b w:val="0"/>
                <w:sz w:val="17"/>
              </w:rPr>
              <w:t>Microsoft Fabric</w:t>
            </w:r>
          </w:p>
        </w:tc>
      </w:tr>
      <w:tr>
        <w:trPr>
          <w:jc w:val="center"/>
        </w:trPr>
        <w:tc>
          <w:tcPr>
            <w:tcW w:w="2592" w:type="dxa"/>
            <w:vAlign w:val="center"/>
          </w:tcPr>
          <w:p>
            <w:pPr>
              <w:spacing w:after="0" w:line="240" w:lineRule="auto"/>
              <w:jc w:val="left"/>
            </w:pPr>
            <w:r>
              <w:rPr>
                <w:b w:val="0"/>
                <w:sz w:val="17"/>
              </w:rPr>
              <w:t>Architecture</w:t>
            </w:r>
          </w:p>
        </w:tc>
        <w:tc>
          <w:tcPr>
            <w:tcW w:w="6912" w:type="dxa"/>
            <w:vAlign w:val="center"/>
          </w:tcPr>
          <w:p>
            <w:pPr>
              <w:spacing w:after="0" w:line="240" w:lineRule="auto"/>
              <w:jc w:val="left"/>
            </w:pPr>
            <w:r>
              <w:rPr>
                <w:b w:val="0"/>
                <w:sz w:val="17"/>
              </w:rPr>
              <w:t>Bronze -&gt; Silver -&gt; Gold medallion architecture</w:t>
            </w:r>
          </w:p>
        </w:tc>
      </w:tr>
      <w:tr>
        <w:trPr>
          <w:jc w:val="center"/>
        </w:trPr>
        <w:tc>
          <w:tcPr>
            <w:tcW w:w="2592" w:type="dxa"/>
            <w:vAlign w:val="center"/>
          </w:tcPr>
          <w:p>
            <w:pPr>
              <w:spacing w:after="0" w:line="240" w:lineRule="auto"/>
              <w:jc w:val="left"/>
            </w:pPr>
            <w:r>
              <w:rPr>
                <w:b w:val="0"/>
                <w:sz w:val="17"/>
              </w:rPr>
              <w:t>Reporting</w:t>
            </w:r>
          </w:p>
        </w:tc>
        <w:tc>
          <w:tcPr>
            <w:tcW w:w="6912" w:type="dxa"/>
            <w:vAlign w:val="center"/>
          </w:tcPr>
          <w:p>
            <w:pPr>
              <w:spacing w:after="0" w:line="240" w:lineRule="auto"/>
              <w:jc w:val="left"/>
            </w:pPr>
            <w:r>
              <w:rPr>
                <w:b w:val="0"/>
                <w:sz w:val="17"/>
              </w:rPr>
              <w:t>Warehouse semantic model and Power BI report</w:t>
            </w:r>
          </w:p>
        </w:tc>
      </w:tr>
      <w:tr>
        <w:trPr>
          <w:jc w:val="center"/>
        </w:trPr>
        <w:tc>
          <w:tcPr>
            <w:tcW w:w="2592" w:type="dxa"/>
            <w:vAlign w:val="center"/>
          </w:tcPr>
          <w:p>
            <w:pPr>
              <w:spacing w:after="0" w:line="240" w:lineRule="auto"/>
              <w:jc w:val="left"/>
            </w:pPr>
            <w:r>
              <w:rPr>
                <w:b w:val="0"/>
                <w:sz w:val="17"/>
              </w:rPr>
              <w:t>Analysis period</w:t>
            </w:r>
          </w:p>
        </w:tc>
        <w:tc>
          <w:tcPr>
            <w:tcW w:w="6912" w:type="dxa"/>
            <w:vAlign w:val="center"/>
          </w:tcPr>
          <w:p>
            <w:pPr>
              <w:spacing w:after="0" w:line="240" w:lineRule="auto"/>
              <w:jc w:val="left"/>
            </w:pPr>
            <w:r>
              <w:rPr>
                <w:b w:val="0"/>
                <w:sz w:val="17"/>
              </w:rPr>
              <w:t>2023-2024</w:t>
            </w:r>
          </w:p>
        </w:tc>
      </w:tr>
      <w:tr>
        <w:trPr>
          <w:jc w:val="center"/>
        </w:trPr>
        <w:tc>
          <w:tcPr>
            <w:tcW w:w="2592" w:type="dxa"/>
            <w:vAlign w:val="center"/>
          </w:tcPr>
          <w:p>
            <w:pPr>
              <w:spacing w:after="0" w:line="240" w:lineRule="auto"/>
              <w:jc w:val="left"/>
            </w:pPr>
            <w:r>
              <w:rPr>
                <w:b w:val="0"/>
                <w:sz w:val="17"/>
              </w:rPr>
              <w:t>Main output</w:t>
            </w:r>
          </w:p>
        </w:tc>
        <w:tc>
          <w:tcPr>
            <w:tcW w:w="6912" w:type="dxa"/>
            <w:vAlign w:val="center"/>
          </w:tcPr>
          <w:p>
            <w:pPr>
              <w:spacing w:after="0" w:line="240" w:lineRule="auto"/>
              <w:jc w:val="left"/>
            </w:pPr>
            <w:r>
              <w:rPr>
                <w:b w:val="0"/>
                <w:sz w:val="17"/>
              </w:rPr>
              <w:t>End-to-end data engineering and analytics solution</w:t>
            </w:r>
          </w:p>
        </w:tc>
      </w:tr>
    </w:tbl>
    <w:p/>
    <w:p>
      <w:r>
        <w:br w:type="page"/>
      </w:r>
    </w:p>
    <w:p>
      <w:pPr>
        <w:pStyle w:val="2"/>
      </w:pPr>
      <w:r>
        <w:t>1. Project Summary</w:t>
      </w:r>
    </w:p>
    <w:p>
      <w:r>
        <w:t>The goal of this project is to build an end-to-end analytics solution in Microsoft Fabric that combines urban mobility, air quality, and macroeconomic data. The solution integrates NYC yellow taxi activity, OpenAQ air quality measurements, World Bank GDP data, and ECB USD/EUR exchange rates using a medallion architecture and Power BI reporting.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7488"/>
      </w:tblGrid>
      <w:tr>
        <w:trPr>
          <w:jc w:val="center"/>
        </w:trPr>
        <w:tc>
          <w:tcPr>
            <w:tcW w:w="2160" w:type="dxa"/>
            <w:shd w:val="clear" w:color="auto" w:fill="1F4E79"/>
            <w:vAlign w:val="center"/>
          </w:tcPr>
          <w:p>
            <w:pPr>
              <w:spacing w:after="0" w:line="240" w:lineRule="auto"/>
              <w:jc w:val="left"/>
            </w:pPr>
            <w:r>
              <w:rPr>
                <w:b/>
                <w:color w:val="FFFFFF"/>
                <w:sz w:val="17"/>
              </w:rPr>
              <w:t>Area</w:t>
            </w:r>
          </w:p>
        </w:tc>
        <w:tc>
          <w:tcPr>
            <w:tcW w:w="7488" w:type="dxa"/>
            <w:shd w:val="clear" w:color="auto" w:fill="1F4E79"/>
            <w:vAlign w:val="center"/>
          </w:tcPr>
          <w:p>
            <w:pPr>
              <w:spacing w:after="0" w:line="240" w:lineRule="auto"/>
              <w:jc w:val="left"/>
            </w:pPr>
            <w:r>
              <w:rPr>
                <w:b/>
                <w:color w:val="FFFFFF"/>
                <w:sz w:val="17"/>
              </w:rPr>
              <w:t>Description</w:t>
            </w:r>
          </w:p>
        </w:tc>
      </w:tr>
      <w:tr>
        <w:trPr>
          <w:jc w:val="center"/>
        </w:trPr>
        <w:tc>
          <w:tcPr>
            <w:tcW w:w="2160" w:type="dxa"/>
            <w:vAlign w:val="center"/>
          </w:tcPr>
          <w:p>
            <w:pPr>
              <w:spacing w:after="0" w:line="240" w:lineRule="auto"/>
              <w:jc w:val="left"/>
            </w:pPr>
            <w:r>
              <w:rPr>
                <w:b w:val="0"/>
                <w:sz w:val="17"/>
              </w:rPr>
              <w:t>Mobility</w:t>
            </w:r>
          </w:p>
        </w:tc>
        <w:tc>
          <w:tcPr>
            <w:tcW w:w="7488" w:type="dxa"/>
            <w:vAlign w:val="center"/>
          </w:tcPr>
          <w:p>
            <w:pPr>
              <w:spacing w:after="0" w:line="240" w:lineRule="auto"/>
              <w:jc w:val="left"/>
            </w:pPr>
            <w:r>
              <w:rPr>
                <w:b w:val="0"/>
                <w:sz w:val="17"/>
              </w:rPr>
              <w:t>NYC yellow taxi trips for 2023-2024, including fares, trip counts, distance, passengers, and pickup zones.</w:t>
            </w:r>
          </w:p>
        </w:tc>
      </w:tr>
      <w:tr>
        <w:trPr>
          <w:jc w:val="center"/>
        </w:trPr>
        <w:tc>
          <w:tcPr>
            <w:tcW w:w="2160" w:type="dxa"/>
            <w:vAlign w:val="center"/>
          </w:tcPr>
          <w:p>
            <w:pPr>
              <w:spacing w:after="0" w:line="240" w:lineRule="auto"/>
              <w:jc w:val="left"/>
            </w:pPr>
            <w:r>
              <w:rPr>
                <w:b w:val="0"/>
                <w:sz w:val="17"/>
              </w:rPr>
              <w:t>Environment</w:t>
            </w:r>
          </w:p>
        </w:tc>
        <w:tc>
          <w:tcPr>
            <w:tcW w:w="7488" w:type="dxa"/>
            <w:vAlign w:val="center"/>
          </w:tcPr>
          <w:p>
            <w:pPr>
              <w:spacing w:after="0" w:line="240" w:lineRule="auto"/>
              <w:jc w:val="left"/>
            </w:pPr>
            <w:r>
              <w:rPr>
                <w:b w:val="0"/>
                <w:sz w:val="17"/>
              </w:rPr>
              <w:t>OpenAQ air quality measurements for NYC stations, including pollutants such as PM2.5, PM10, PM1, and O3.</w:t>
            </w:r>
          </w:p>
        </w:tc>
      </w:tr>
      <w:tr>
        <w:trPr>
          <w:jc w:val="center"/>
        </w:trPr>
        <w:tc>
          <w:tcPr>
            <w:tcW w:w="2160" w:type="dxa"/>
            <w:vAlign w:val="center"/>
          </w:tcPr>
          <w:p>
            <w:pPr>
              <w:spacing w:after="0" w:line="240" w:lineRule="auto"/>
              <w:jc w:val="left"/>
            </w:pPr>
            <w:r>
              <w:rPr>
                <w:b w:val="0"/>
                <w:sz w:val="17"/>
              </w:rPr>
              <w:t>Economy</w:t>
            </w:r>
          </w:p>
        </w:tc>
        <w:tc>
          <w:tcPr>
            <w:tcW w:w="7488" w:type="dxa"/>
            <w:vAlign w:val="center"/>
          </w:tcPr>
          <w:p>
            <w:pPr>
              <w:spacing w:after="0" w:line="240" w:lineRule="auto"/>
              <w:jc w:val="left"/>
            </w:pPr>
            <w:r>
              <w:rPr>
                <w:b w:val="0"/>
                <w:sz w:val="17"/>
              </w:rPr>
              <w:t>World Bank yearly US GDP and ECB daily USD/EUR exchange rates.</w:t>
            </w:r>
          </w:p>
        </w:tc>
      </w:tr>
      <w:tr>
        <w:trPr>
          <w:jc w:val="center"/>
        </w:trPr>
        <w:tc>
          <w:tcPr>
            <w:tcW w:w="2160" w:type="dxa"/>
            <w:vAlign w:val="center"/>
          </w:tcPr>
          <w:p>
            <w:pPr>
              <w:spacing w:after="0" w:line="240" w:lineRule="auto"/>
              <w:jc w:val="left"/>
            </w:pPr>
            <w:r>
              <w:rPr>
                <w:b w:val="0"/>
                <w:sz w:val="17"/>
              </w:rPr>
              <w:t>Analytics goal</w:t>
            </w:r>
          </w:p>
        </w:tc>
        <w:tc>
          <w:tcPr>
            <w:tcW w:w="7488" w:type="dxa"/>
            <w:vAlign w:val="center"/>
          </w:tcPr>
          <w:p>
            <w:pPr>
              <w:spacing w:after="0" w:line="240" w:lineRule="auto"/>
              <w:jc w:val="left"/>
            </w:pPr>
            <w:r>
              <w:rPr>
                <w:b w:val="0"/>
                <w:sz w:val="17"/>
              </w:rPr>
              <w:t>Explore taxi trends, air quality trends, taxi vs air quality patterns, and economic context using GDP and FX data.</w:t>
            </w:r>
          </w:p>
        </w:tc>
      </w:tr>
    </w:tbl>
    <w:p/>
    <w:p>
      <w:pPr>
        <w:pStyle w:val="2"/>
      </w:pPr>
      <w:r>
        <w:t>2. Architecture Diagram</w:t>
      </w:r>
    </w:p>
    <w:p>
      <w:r>
        <w:t>The project follows a medallion architecture in Microsoft Fabric. Raw source data is landed in Bronze, cleaned and standardized in Silver, modeled in Gold/Warehouse, and visualized in Power BI.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6768"/>
      </w:tblGrid>
      <w:tr>
        <w:trPr>
          <w:jc w:val="center"/>
        </w:trPr>
        <w:tc>
          <w:tcPr>
            <w:tcW w:w="2880" w:type="dxa"/>
            <w:shd w:val="clear" w:color="auto" w:fill="1F4E79"/>
            <w:vAlign w:val="center"/>
          </w:tcPr>
          <w:p>
            <w:pPr>
              <w:spacing w:after="0" w:line="240" w:lineRule="auto"/>
              <w:jc w:val="left"/>
            </w:pPr>
            <w:r>
              <w:rPr>
                <w:b/>
                <w:color w:val="FFFFFF"/>
                <w:sz w:val="17"/>
              </w:rPr>
              <w:t>Layer</w:t>
            </w:r>
          </w:p>
        </w:tc>
        <w:tc>
          <w:tcPr>
            <w:tcW w:w="6768" w:type="dxa"/>
            <w:shd w:val="clear" w:color="auto" w:fill="1F4E79"/>
            <w:vAlign w:val="center"/>
          </w:tcPr>
          <w:p>
            <w:pPr>
              <w:spacing w:after="0" w:line="240" w:lineRule="auto"/>
              <w:jc w:val="left"/>
            </w:pPr>
            <w:r>
              <w:rPr>
                <w:b/>
                <w:color w:val="FFFFFF"/>
                <w:sz w:val="17"/>
              </w:rPr>
              <w:t>Purpose</w:t>
            </w:r>
          </w:p>
        </w:tc>
      </w:tr>
      <w:tr>
        <w:trPr>
          <w:jc w:val="center"/>
        </w:trPr>
        <w:tc>
          <w:tcPr>
            <w:tcW w:w="2880" w:type="dxa"/>
            <w:vAlign w:val="center"/>
          </w:tcPr>
          <w:p>
            <w:pPr>
              <w:spacing w:after="0" w:line="240" w:lineRule="auto"/>
              <w:jc w:val="left"/>
            </w:pPr>
            <w:r>
              <w:rPr>
                <w:b w:val="0"/>
                <w:sz w:val="17"/>
              </w:rPr>
              <w:t>Data Sources</w:t>
            </w:r>
          </w:p>
        </w:tc>
        <w:tc>
          <w:tcPr>
            <w:tcW w:w="6768" w:type="dxa"/>
            <w:vAlign w:val="center"/>
          </w:tcPr>
          <w:p>
            <w:pPr>
              <w:spacing w:after="0" w:line="240" w:lineRule="auto"/>
              <w:jc w:val="left"/>
            </w:pPr>
            <w:r>
              <w:rPr>
                <w:b w:val="0"/>
                <w:sz w:val="17"/>
              </w:rPr>
              <w:t>NYC TLC Parquet files, OpenAQ data, World Bank API, ECB FX CSV/API</w:t>
            </w:r>
          </w:p>
        </w:tc>
      </w:tr>
      <w:tr>
        <w:trPr>
          <w:jc w:val="center"/>
        </w:trPr>
        <w:tc>
          <w:tcPr>
            <w:tcW w:w="2880" w:type="dxa"/>
            <w:vAlign w:val="center"/>
          </w:tcPr>
          <w:p>
            <w:pPr>
              <w:spacing w:after="0" w:line="240" w:lineRule="auto"/>
              <w:jc w:val="left"/>
            </w:pPr>
            <w:r>
              <w:rPr>
                <w:b w:val="0"/>
                <w:sz w:val="17"/>
              </w:rPr>
              <w:t>Bronze Lakehouse</w:t>
            </w:r>
          </w:p>
        </w:tc>
        <w:tc>
          <w:tcPr>
            <w:tcW w:w="6768" w:type="dxa"/>
            <w:vAlign w:val="center"/>
          </w:tcPr>
          <w:p>
            <w:pPr>
              <w:spacing w:after="0" w:line="240" w:lineRule="auto"/>
              <w:jc w:val="left"/>
            </w:pPr>
            <w:r>
              <w:rPr>
                <w:b w:val="0"/>
                <w:sz w:val="17"/>
              </w:rPr>
              <w:t>Raw ingested files and tables with minimal transformations</w:t>
            </w:r>
          </w:p>
        </w:tc>
      </w:tr>
      <w:tr>
        <w:trPr>
          <w:jc w:val="center"/>
        </w:trPr>
        <w:tc>
          <w:tcPr>
            <w:tcW w:w="2880" w:type="dxa"/>
            <w:vAlign w:val="center"/>
          </w:tcPr>
          <w:p>
            <w:pPr>
              <w:spacing w:after="0" w:line="240" w:lineRule="auto"/>
              <w:jc w:val="left"/>
            </w:pPr>
            <w:r>
              <w:rPr>
                <w:b w:val="0"/>
                <w:sz w:val="17"/>
              </w:rPr>
              <w:t>Silver Lakehouse</w:t>
            </w:r>
          </w:p>
        </w:tc>
        <w:tc>
          <w:tcPr>
            <w:tcW w:w="6768" w:type="dxa"/>
            <w:vAlign w:val="center"/>
          </w:tcPr>
          <w:p>
            <w:pPr>
              <w:spacing w:after="0" w:line="240" w:lineRule="auto"/>
              <w:jc w:val="left"/>
            </w:pPr>
            <w:r>
              <w:rPr>
                <w:b w:val="0"/>
                <w:sz w:val="17"/>
              </w:rPr>
              <w:t>Cleaned data, standardized schemas, corrected types, date fields, and converted fare values</w:t>
            </w:r>
          </w:p>
        </w:tc>
      </w:tr>
      <w:tr>
        <w:trPr>
          <w:jc w:val="center"/>
        </w:trPr>
        <w:tc>
          <w:tcPr>
            <w:tcW w:w="2880" w:type="dxa"/>
            <w:vAlign w:val="center"/>
          </w:tcPr>
          <w:p>
            <w:pPr>
              <w:spacing w:after="0" w:line="240" w:lineRule="auto"/>
              <w:jc w:val="left"/>
            </w:pPr>
            <w:r>
              <w:rPr>
                <w:b w:val="0"/>
                <w:sz w:val="17"/>
              </w:rPr>
              <w:t>Gold Lakehouse / Warehouse</w:t>
            </w:r>
          </w:p>
        </w:tc>
        <w:tc>
          <w:tcPr>
            <w:tcW w:w="6768" w:type="dxa"/>
            <w:vAlign w:val="center"/>
          </w:tcPr>
          <w:p>
            <w:pPr>
              <w:spacing w:after="0" w:line="240" w:lineRule="auto"/>
              <w:jc w:val="left"/>
            </w:pPr>
            <w:r>
              <w:rPr>
                <w:b w:val="0"/>
                <w:sz w:val="17"/>
              </w:rPr>
              <w:t>Fact and dimension tables for analytics and reporting</w:t>
            </w:r>
          </w:p>
        </w:tc>
      </w:tr>
      <w:tr>
        <w:trPr>
          <w:jc w:val="center"/>
        </w:trPr>
        <w:tc>
          <w:tcPr>
            <w:tcW w:w="2880" w:type="dxa"/>
            <w:vAlign w:val="center"/>
          </w:tcPr>
          <w:p>
            <w:pPr>
              <w:spacing w:after="0" w:line="240" w:lineRule="auto"/>
              <w:jc w:val="left"/>
            </w:pPr>
            <w:r>
              <w:rPr>
                <w:b w:val="0"/>
                <w:sz w:val="17"/>
              </w:rPr>
              <w:t>Semantic Model</w:t>
            </w:r>
          </w:p>
        </w:tc>
        <w:tc>
          <w:tcPr>
            <w:tcW w:w="6768" w:type="dxa"/>
            <w:vAlign w:val="center"/>
          </w:tcPr>
          <w:p>
            <w:pPr>
              <w:spacing w:after="0" w:line="240" w:lineRule="auto"/>
              <w:jc w:val="left"/>
            </w:pPr>
            <w:r>
              <w:rPr>
                <w:b w:val="0"/>
                <w:sz w:val="17"/>
              </w:rPr>
              <w:t>Business-facing model exposing tables and fields for visuals</w:t>
            </w:r>
          </w:p>
        </w:tc>
      </w:tr>
      <w:tr>
        <w:trPr>
          <w:jc w:val="center"/>
        </w:trPr>
        <w:tc>
          <w:tcPr>
            <w:tcW w:w="2880" w:type="dxa"/>
            <w:vAlign w:val="center"/>
          </w:tcPr>
          <w:p>
            <w:pPr>
              <w:spacing w:after="0" w:line="240" w:lineRule="auto"/>
              <w:jc w:val="left"/>
            </w:pPr>
            <w:r>
              <w:rPr>
                <w:b w:val="0"/>
                <w:sz w:val="17"/>
              </w:rPr>
              <w:t>Power BI Report</w:t>
            </w:r>
          </w:p>
        </w:tc>
        <w:tc>
          <w:tcPr>
            <w:tcW w:w="6768" w:type="dxa"/>
            <w:vAlign w:val="center"/>
          </w:tcPr>
          <w:p>
            <w:pPr>
              <w:spacing w:after="0" w:line="240" w:lineRule="auto"/>
              <w:jc w:val="left"/>
            </w:pPr>
            <w:r>
              <w:rPr>
                <w:b w:val="0"/>
                <w:sz w:val="17"/>
              </w:rPr>
              <w:t>Taxi, air quality, taxi vs air quality, and economy pages</w:t>
            </w:r>
          </w:p>
        </w:tc>
      </w:tr>
    </w:tbl>
    <w:p/>
    <w:p>
      <w:pPr>
        <w:pStyle w:val="2"/>
      </w:pPr>
      <w:r>
        <w:t>3. Data Sources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592"/>
        <w:gridCol w:w="1584"/>
        <w:gridCol w:w="3456"/>
      </w:tblGrid>
      <w:tr>
        <w:trPr>
          <w:jc w:val="center"/>
        </w:trPr>
        <w:tc>
          <w:tcPr>
            <w:tcW w:w="2160" w:type="dxa"/>
            <w:shd w:val="clear" w:color="auto" w:fill="1F4E79"/>
            <w:vAlign w:val="center"/>
          </w:tcPr>
          <w:p>
            <w:pPr>
              <w:spacing w:after="0" w:line="240" w:lineRule="auto"/>
              <w:jc w:val="left"/>
            </w:pPr>
            <w:r>
              <w:rPr>
                <w:b/>
                <w:color w:val="FFFFFF"/>
                <w:sz w:val="17"/>
              </w:rPr>
              <w:t>Dataset</w:t>
            </w:r>
          </w:p>
        </w:tc>
        <w:tc>
          <w:tcPr>
            <w:tcW w:w="2592" w:type="dxa"/>
            <w:shd w:val="clear" w:color="auto" w:fill="1F4E79"/>
            <w:vAlign w:val="center"/>
          </w:tcPr>
          <w:p>
            <w:pPr>
              <w:spacing w:after="0" w:line="240" w:lineRule="auto"/>
              <w:jc w:val="left"/>
            </w:pPr>
            <w:r>
              <w:rPr>
                <w:b/>
                <w:color w:val="FFFFFF"/>
                <w:sz w:val="17"/>
              </w:rPr>
              <w:t>Source</w:t>
            </w:r>
          </w:p>
        </w:tc>
        <w:tc>
          <w:tcPr>
            <w:tcW w:w="1584" w:type="dxa"/>
            <w:shd w:val="clear" w:color="auto" w:fill="1F4E79"/>
            <w:vAlign w:val="center"/>
          </w:tcPr>
          <w:p>
            <w:pPr>
              <w:spacing w:after="0" w:line="240" w:lineRule="auto"/>
              <w:jc w:val="left"/>
            </w:pPr>
            <w:r>
              <w:rPr>
                <w:b/>
                <w:color w:val="FFFFFF"/>
                <w:sz w:val="17"/>
              </w:rPr>
              <w:t>Format</w:t>
            </w:r>
          </w:p>
        </w:tc>
        <w:tc>
          <w:tcPr>
            <w:tcW w:w="3456" w:type="dxa"/>
            <w:shd w:val="clear" w:color="auto" w:fill="1F4E79"/>
            <w:vAlign w:val="center"/>
          </w:tcPr>
          <w:p>
            <w:pPr>
              <w:spacing w:after="0" w:line="240" w:lineRule="auto"/>
              <w:jc w:val="left"/>
            </w:pPr>
            <w:r>
              <w:rPr>
                <w:b/>
                <w:color w:val="FFFFFF"/>
                <w:sz w:val="17"/>
              </w:rPr>
              <w:t>Use</w:t>
            </w:r>
          </w:p>
        </w:tc>
      </w:tr>
      <w:tr>
        <w:trPr>
          <w:jc w:val="center"/>
        </w:trPr>
        <w:tc>
          <w:tcPr>
            <w:tcW w:w="2160" w:type="dxa"/>
            <w:vAlign w:val="center"/>
          </w:tcPr>
          <w:p>
            <w:pPr>
              <w:spacing w:after="0" w:line="240" w:lineRule="auto"/>
              <w:jc w:val="left"/>
            </w:pPr>
            <w:r>
              <w:rPr>
                <w:b w:val="0"/>
                <w:sz w:val="17"/>
              </w:rPr>
              <w:t>NYC Taxi Trips</w:t>
            </w:r>
          </w:p>
        </w:tc>
        <w:tc>
          <w:tcPr>
            <w:tcW w:w="2592" w:type="dxa"/>
            <w:vAlign w:val="center"/>
          </w:tcPr>
          <w:p>
            <w:pPr>
              <w:spacing w:after="0" w:line="240" w:lineRule="auto"/>
              <w:jc w:val="left"/>
            </w:pPr>
            <w:r>
              <w:rPr>
                <w:b w:val="0"/>
                <w:sz w:val="17"/>
              </w:rPr>
              <w:t>NYC Taxi &amp; Limousine Commission</w:t>
            </w:r>
          </w:p>
        </w:tc>
        <w:tc>
          <w:tcPr>
            <w:tcW w:w="1584" w:type="dxa"/>
            <w:vAlign w:val="center"/>
          </w:tcPr>
          <w:p>
            <w:pPr>
              <w:spacing w:after="0" w:line="240" w:lineRule="auto"/>
              <w:jc w:val="left"/>
            </w:pPr>
            <w:r>
              <w:rPr>
                <w:b w:val="0"/>
                <w:sz w:val="17"/>
              </w:rPr>
              <w:t>Monthly Parquet files</w:t>
            </w:r>
          </w:p>
        </w:tc>
        <w:tc>
          <w:tcPr>
            <w:tcW w:w="3456" w:type="dxa"/>
            <w:vAlign w:val="center"/>
          </w:tcPr>
          <w:p>
            <w:pPr>
              <w:spacing w:after="0" w:line="240" w:lineRule="auto"/>
              <w:jc w:val="left"/>
            </w:pPr>
            <w:r>
              <w:rPr>
                <w:b w:val="0"/>
                <w:sz w:val="17"/>
              </w:rPr>
              <w:t>Yellow taxi trip records for 2023-2024.</w:t>
            </w:r>
          </w:p>
        </w:tc>
      </w:tr>
      <w:tr>
        <w:trPr>
          <w:jc w:val="center"/>
        </w:trPr>
        <w:tc>
          <w:tcPr>
            <w:tcW w:w="2160" w:type="dxa"/>
            <w:vAlign w:val="center"/>
          </w:tcPr>
          <w:p>
            <w:pPr>
              <w:spacing w:after="0" w:line="240" w:lineRule="auto"/>
              <w:jc w:val="left"/>
            </w:pPr>
            <w:r>
              <w:rPr>
                <w:b w:val="0"/>
                <w:sz w:val="17"/>
              </w:rPr>
              <w:t>OpenAQ Air Quality</w:t>
            </w:r>
          </w:p>
        </w:tc>
        <w:tc>
          <w:tcPr>
            <w:tcW w:w="2592" w:type="dxa"/>
            <w:vAlign w:val="center"/>
          </w:tcPr>
          <w:p>
            <w:pPr>
              <w:spacing w:after="0" w:line="240" w:lineRule="auto"/>
              <w:jc w:val="left"/>
            </w:pPr>
            <w:r>
              <w:rPr>
                <w:b w:val="0"/>
                <w:sz w:val="17"/>
              </w:rPr>
              <w:t>OpenAQ</w:t>
            </w:r>
          </w:p>
        </w:tc>
        <w:tc>
          <w:tcPr>
            <w:tcW w:w="1584" w:type="dxa"/>
            <w:vAlign w:val="center"/>
          </w:tcPr>
          <w:p>
            <w:pPr>
              <w:spacing w:after="0" w:line="240" w:lineRule="auto"/>
              <w:jc w:val="left"/>
            </w:pPr>
            <w:r>
              <w:rPr>
                <w:b w:val="0"/>
                <w:sz w:val="17"/>
              </w:rPr>
              <w:t>API / public archive</w:t>
            </w:r>
          </w:p>
        </w:tc>
        <w:tc>
          <w:tcPr>
            <w:tcW w:w="3456" w:type="dxa"/>
            <w:vAlign w:val="center"/>
          </w:tcPr>
          <w:p>
            <w:pPr>
              <w:spacing w:after="0" w:line="240" w:lineRule="auto"/>
              <w:jc w:val="left"/>
            </w:pPr>
            <w:r>
              <w:rPr>
                <w:b w:val="0"/>
                <w:sz w:val="17"/>
              </w:rPr>
              <w:t>Station-level pollutant measurements for NYC.</w:t>
            </w:r>
          </w:p>
        </w:tc>
      </w:tr>
      <w:tr>
        <w:trPr>
          <w:jc w:val="center"/>
        </w:trPr>
        <w:tc>
          <w:tcPr>
            <w:tcW w:w="2160" w:type="dxa"/>
            <w:vAlign w:val="center"/>
          </w:tcPr>
          <w:p>
            <w:pPr>
              <w:spacing w:after="0" w:line="240" w:lineRule="auto"/>
              <w:jc w:val="left"/>
            </w:pPr>
            <w:r>
              <w:rPr>
                <w:b w:val="0"/>
                <w:sz w:val="17"/>
              </w:rPr>
              <w:t>World Bank GDP</w:t>
            </w:r>
          </w:p>
        </w:tc>
        <w:tc>
          <w:tcPr>
            <w:tcW w:w="2592" w:type="dxa"/>
            <w:vAlign w:val="center"/>
          </w:tcPr>
          <w:p>
            <w:pPr>
              <w:spacing w:after="0" w:line="240" w:lineRule="auto"/>
              <w:jc w:val="left"/>
            </w:pPr>
            <w:r>
              <w:rPr>
                <w:b w:val="0"/>
                <w:sz w:val="17"/>
              </w:rPr>
              <w:t>World Bank API</w:t>
            </w:r>
          </w:p>
        </w:tc>
        <w:tc>
          <w:tcPr>
            <w:tcW w:w="1584" w:type="dxa"/>
            <w:vAlign w:val="center"/>
          </w:tcPr>
          <w:p>
            <w:pPr>
              <w:spacing w:after="0" w:line="240" w:lineRule="auto"/>
              <w:jc w:val="left"/>
            </w:pPr>
            <w:r>
              <w:rPr>
                <w:b w:val="0"/>
                <w:sz w:val="17"/>
              </w:rPr>
              <w:t>JSON</w:t>
            </w:r>
          </w:p>
        </w:tc>
        <w:tc>
          <w:tcPr>
            <w:tcW w:w="3456" w:type="dxa"/>
            <w:vAlign w:val="center"/>
          </w:tcPr>
          <w:p>
            <w:pPr>
              <w:spacing w:after="0" w:line="240" w:lineRule="auto"/>
              <w:jc w:val="left"/>
            </w:pPr>
            <w:r>
              <w:rPr>
                <w:b w:val="0"/>
                <w:sz w:val="17"/>
              </w:rPr>
              <w:t>Yearly US GDP in USD.</w:t>
            </w:r>
          </w:p>
        </w:tc>
      </w:tr>
      <w:tr>
        <w:trPr>
          <w:jc w:val="center"/>
        </w:trPr>
        <w:tc>
          <w:tcPr>
            <w:tcW w:w="2160" w:type="dxa"/>
            <w:vAlign w:val="center"/>
          </w:tcPr>
          <w:p>
            <w:pPr>
              <w:spacing w:after="0" w:line="240" w:lineRule="auto"/>
              <w:jc w:val="left"/>
            </w:pPr>
            <w:r>
              <w:rPr>
                <w:b w:val="0"/>
                <w:sz w:val="17"/>
              </w:rPr>
              <w:t>ECB FX Rates</w:t>
            </w:r>
          </w:p>
        </w:tc>
        <w:tc>
          <w:tcPr>
            <w:tcW w:w="2592" w:type="dxa"/>
            <w:vAlign w:val="center"/>
          </w:tcPr>
          <w:p>
            <w:pPr>
              <w:spacing w:after="0" w:line="240" w:lineRule="auto"/>
              <w:jc w:val="left"/>
            </w:pPr>
            <w:r>
              <w:rPr>
                <w:b w:val="0"/>
                <w:sz w:val="17"/>
              </w:rPr>
              <w:t>European Central Bank</w:t>
            </w:r>
          </w:p>
        </w:tc>
        <w:tc>
          <w:tcPr>
            <w:tcW w:w="1584" w:type="dxa"/>
            <w:vAlign w:val="center"/>
          </w:tcPr>
          <w:p>
            <w:pPr>
              <w:spacing w:after="0" w:line="240" w:lineRule="auto"/>
              <w:jc w:val="left"/>
            </w:pPr>
            <w:r>
              <w:rPr>
                <w:b w:val="0"/>
                <w:sz w:val="17"/>
              </w:rPr>
              <w:t>CSV/API</w:t>
            </w:r>
          </w:p>
        </w:tc>
        <w:tc>
          <w:tcPr>
            <w:tcW w:w="3456" w:type="dxa"/>
            <w:vAlign w:val="center"/>
          </w:tcPr>
          <w:p>
            <w:pPr>
              <w:spacing w:after="0" w:line="240" w:lineRule="auto"/>
              <w:jc w:val="left"/>
            </w:pPr>
            <w:r>
              <w:rPr>
                <w:b w:val="0"/>
                <w:sz w:val="17"/>
              </w:rPr>
              <w:t>Daily USD/EUR exchange rates.</w:t>
            </w:r>
          </w:p>
        </w:tc>
      </w:tr>
    </w:tbl>
    <w:p/>
    <w:p>
      <w:pPr>
        <w:pStyle w:val="2"/>
      </w:pPr>
      <w:r>
        <w:t>4. Bronze, Silver, and Gold Processing</w:t>
      </w:r>
    </w:p>
    <w:p>
      <w:pPr>
        <w:pStyle w:val="3"/>
      </w:pPr>
      <w:r>
        <w:t>Bronze Layer</w:t>
      </w:r>
    </w:p>
    <w:p>
      <w:pPr>
        <w:pStyle w:val="23"/>
      </w:pPr>
      <w:r>
        <w:t>Stores raw taxi, OpenAQ, World Bank, and ECB data.</w:t>
      </w:r>
    </w:p>
    <w:p>
      <w:pPr>
        <w:pStyle w:val="23"/>
      </w:pPr>
      <w:r>
        <w:t>Taxi data is ingested from monthly Parquet files.</w:t>
      </w:r>
    </w:p>
    <w:p>
      <w:pPr>
        <w:pStyle w:val="23"/>
      </w:pPr>
      <w:r>
        <w:t>The Bronze layer preserves the original data as closely as possible.</w:t>
      </w:r>
    </w:p>
    <w:p>
      <w:pPr>
        <w:pStyle w:val="3"/>
      </w:pPr>
      <w:r>
        <w:t>Silver Layer</w:t>
      </w:r>
    </w:p>
    <w:p>
      <w:pPr>
        <w:pStyle w:val="23"/>
      </w:pPr>
      <w:r>
        <w:t>Cleans and standardizes source data.</w:t>
      </w:r>
    </w:p>
    <w:p>
      <w:pPr>
        <w:pStyle w:val="23"/>
      </w:pPr>
      <w:r>
        <w:t>Adds date, year, month, day-of-week, and hour fields where needed.</w:t>
      </w:r>
    </w:p>
    <w:p>
      <w:pPr>
        <w:pStyle w:val="23"/>
      </w:pPr>
      <w:r>
        <w:t>Filters invalid taxi records such as zero distance, zero fare, or missing pickup timestamps.</w:t>
      </w:r>
    </w:p>
    <w:p>
      <w:pPr>
        <w:pStyle w:val="23"/>
      </w:pPr>
      <w:r>
        <w:t>Converts taxi fare to EUR using a fixed baseline rate for comparison.</w:t>
      </w:r>
    </w:p>
    <w:p>
      <w:pPr>
        <w:pStyle w:val="23"/>
      </w:pPr>
      <w:r>
        <w:t>Standardizes OpenAQ measurements into a tabular format with pollutant, location, value, and timestamp fields.</w:t>
      </w:r>
    </w:p>
    <w:p>
      <w:pPr>
        <w:pStyle w:val="3"/>
      </w:pPr>
      <w:r>
        <w:t>Gold / Warehouse Layer</w:t>
      </w:r>
    </w:p>
    <w:p>
      <w:pPr>
        <w:pStyle w:val="23"/>
      </w:pPr>
      <w:r>
        <w:t>Creates analytical fact and dimension tables for reporting.</w:t>
      </w:r>
    </w:p>
    <w:p>
      <w:pPr>
        <w:pStyle w:val="23"/>
      </w:pPr>
      <w:r>
        <w:t>Aggregates taxi trips at daily and zone level.</w:t>
      </w:r>
    </w:p>
    <w:p>
      <w:pPr>
        <w:pStyle w:val="23"/>
      </w:pPr>
      <w:r>
        <w:t>Aggregates air quality at daily, location, and parameter level.</w:t>
      </w:r>
    </w:p>
    <w:p>
      <w:pPr>
        <w:pStyle w:val="23"/>
      </w:pPr>
      <w:r>
        <w:t>Adds report-ready tables for GDP and FX analysis.</w:t>
      </w:r>
    </w:p>
    <w:p>
      <w:pPr>
        <w:pStyle w:val="2"/>
      </w:pPr>
      <w:r>
        <w:t>5. Warehouse Model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1872"/>
        <w:gridCol w:w="5040"/>
      </w:tblGrid>
      <w:tr>
        <w:trPr>
          <w:jc w:val="center"/>
        </w:trPr>
        <w:tc>
          <w:tcPr>
            <w:tcW w:w="2880" w:type="dxa"/>
            <w:shd w:val="clear" w:color="auto" w:fill="1F4E79"/>
            <w:vAlign w:val="center"/>
          </w:tcPr>
          <w:p>
            <w:pPr>
              <w:spacing w:after="0" w:line="240" w:lineRule="auto"/>
              <w:jc w:val="left"/>
            </w:pPr>
            <w:r>
              <w:rPr>
                <w:b/>
                <w:color w:val="FFFFFF"/>
                <w:sz w:val="17"/>
              </w:rPr>
              <w:t>Table</w:t>
            </w:r>
          </w:p>
        </w:tc>
        <w:tc>
          <w:tcPr>
            <w:tcW w:w="1872" w:type="dxa"/>
            <w:shd w:val="clear" w:color="auto" w:fill="1F4E79"/>
            <w:vAlign w:val="center"/>
          </w:tcPr>
          <w:p>
            <w:pPr>
              <w:spacing w:after="0" w:line="240" w:lineRule="auto"/>
              <w:jc w:val="left"/>
            </w:pPr>
            <w:r>
              <w:rPr>
                <w:b/>
                <w:color w:val="FFFFFF"/>
                <w:sz w:val="17"/>
              </w:rPr>
              <w:t>Type</w:t>
            </w:r>
          </w:p>
        </w:tc>
        <w:tc>
          <w:tcPr>
            <w:tcW w:w="5040" w:type="dxa"/>
            <w:shd w:val="clear" w:color="auto" w:fill="1F4E79"/>
            <w:vAlign w:val="center"/>
          </w:tcPr>
          <w:p>
            <w:pPr>
              <w:spacing w:after="0" w:line="240" w:lineRule="auto"/>
              <w:jc w:val="left"/>
            </w:pPr>
            <w:r>
              <w:rPr>
                <w:b/>
                <w:color w:val="FFFFFF"/>
                <w:sz w:val="17"/>
              </w:rPr>
              <w:t>Description</w:t>
            </w:r>
          </w:p>
        </w:tc>
      </w:tr>
      <w:tr>
        <w:trPr>
          <w:jc w:val="center"/>
        </w:trPr>
        <w:tc>
          <w:tcPr>
            <w:tcW w:w="2880" w:type="dxa"/>
            <w:vAlign w:val="center"/>
          </w:tcPr>
          <w:p>
            <w:pPr>
              <w:spacing w:after="0" w:line="240" w:lineRule="auto"/>
              <w:jc w:val="left"/>
            </w:pPr>
            <w:r>
              <w:rPr>
                <w:b w:val="0"/>
                <w:sz w:val="17"/>
              </w:rPr>
              <w:t>facttaxidaily</w:t>
            </w:r>
          </w:p>
        </w:tc>
        <w:tc>
          <w:tcPr>
            <w:tcW w:w="1872" w:type="dxa"/>
            <w:vAlign w:val="center"/>
          </w:tcPr>
          <w:p>
            <w:pPr>
              <w:spacing w:after="0" w:line="240" w:lineRule="auto"/>
              <w:jc w:val="left"/>
            </w:pPr>
            <w:r>
              <w:rPr>
                <w:b w:val="0"/>
                <w:sz w:val="17"/>
              </w:rPr>
              <w:t>Fact</w:t>
            </w:r>
          </w:p>
        </w:tc>
        <w:tc>
          <w:tcPr>
            <w:tcW w:w="5040" w:type="dxa"/>
            <w:vAlign w:val="center"/>
          </w:tcPr>
          <w:p>
            <w:pPr>
              <w:spacing w:after="0" w:line="240" w:lineRule="auto"/>
              <w:jc w:val="left"/>
            </w:pPr>
            <w:r>
              <w:rPr>
                <w:b w:val="0"/>
                <w:sz w:val="17"/>
              </w:rPr>
              <w:t>Daily taxi trips, fares, distance, and passenger metrics by pickup zone.</w:t>
            </w:r>
          </w:p>
        </w:tc>
      </w:tr>
      <w:tr>
        <w:trPr>
          <w:jc w:val="center"/>
        </w:trPr>
        <w:tc>
          <w:tcPr>
            <w:tcW w:w="2880" w:type="dxa"/>
            <w:vAlign w:val="center"/>
          </w:tcPr>
          <w:p>
            <w:pPr>
              <w:spacing w:after="0" w:line="240" w:lineRule="auto"/>
              <w:jc w:val="left"/>
            </w:pPr>
            <w:r>
              <w:rPr>
                <w:b w:val="0"/>
                <w:sz w:val="17"/>
              </w:rPr>
              <w:t>factairqualitydaily</w:t>
            </w:r>
          </w:p>
        </w:tc>
        <w:tc>
          <w:tcPr>
            <w:tcW w:w="1872" w:type="dxa"/>
            <w:vAlign w:val="center"/>
          </w:tcPr>
          <w:p>
            <w:pPr>
              <w:spacing w:after="0" w:line="240" w:lineRule="auto"/>
              <w:jc w:val="left"/>
            </w:pPr>
            <w:r>
              <w:rPr>
                <w:b w:val="0"/>
                <w:sz w:val="17"/>
              </w:rPr>
              <w:t>Fact</w:t>
            </w:r>
          </w:p>
        </w:tc>
        <w:tc>
          <w:tcPr>
            <w:tcW w:w="5040" w:type="dxa"/>
            <w:vAlign w:val="center"/>
          </w:tcPr>
          <w:p>
            <w:pPr>
              <w:spacing w:after="0" w:line="240" w:lineRule="auto"/>
              <w:jc w:val="left"/>
            </w:pPr>
            <w:r>
              <w:rPr>
                <w:b w:val="0"/>
                <w:sz w:val="17"/>
              </w:rPr>
              <w:t>Daily air quality values by OpenAQ location and pollutant parameter.</w:t>
            </w:r>
          </w:p>
        </w:tc>
      </w:tr>
      <w:tr>
        <w:trPr>
          <w:jc w:val="center"/>
        </w:trPr>
        <w:tc>
          <w:tcPr>
            <w:tcW w:w="2880" w:type="dxa"/>
            <w:vAlign w:val="center"/>
          </w:tcPr>
          <w:p>
            <w:pPr>
              <w:spacing w:after="0" w:line="240" w:lineRule="auto"/>
              <w:jc w:val="left"/>
            </w:pPr>
            <w:r>
              <w:rPr>
                <w:b w:val="0"/>
                <w:sz w:val="17"/>
              </w:rPr>
              <w:t>dimdate</w:t>
            </w:r>
          </w:p>
        </w:tc>
        <w:tc>
          <w:tcPr>
            <w:tcW w:w="1872" w:type="dxa"/>
            <w:vAlign w:val="center"/>
          </w:tcPr>
          <w:p>
            <w:pPr>
              <w:spacing w:after="0" w:line="240" w:lineRule="auto"/>
              <w:jc w:val="left"/>
            </w:pPr>
            <w:r>
              <w:rPr>
                <w:b w:val="0"/>
                <w:sz w:val="17"/>
              </w:rPr>
              <w:t>Dimension</w:t>
            </w:r>
          </w:p>
        </w:tc>
        <w:tc>
          <w:tcPr>
            <w:tcW w:w="5040" w:type="dxa"/>
            <w:vAlign w:val="center"/>
          </w:tcPr>
          <w:p>
            <w:pPr>
              <w:spacing w:after="0" w:line="240" w:lineRule="auto"/>
              <w:jc w:val="left"/>
            </w:pPr>
            <w:r>
              <w:rPr>
                <w:b w:val="0"/>
                <w:sz w:val="17"/>
              </w:rPr>
              <w:t>Calendar date attributes used by fact tables.</w:t>
            </w:r>
          </w:p>
        </w:tc>
      </w:tr>
      <w:tr>
        <w:trPr>
          <w:jc w:val="center"/>
        </w:trPr>
        <w:tc>
          <w:tcPr>
            <w:tcW w:w="2880" w:type="dxa"/>
            <w:vAlign w:val="center"/>
          </w:tcPr>
          <w:p>
            <w:pPr>
              <w:spacing w:after="0" w:line="240" w:lineRule="auto"/>
              <w:jc w:val="left"/>
            </w:pPr>
            <w:r>
              <w:rPr>
                <w:b w:val="0"/>
                <w:sz w:val="17"/>
              </w:rPr>
              <w:t>dimzone</w:t>
            </w:r>
          </w:p>
        </w:tc>
        <w:tc>
          <w:tcPr>
            <w:tcW w:w="1872" w:type="dxa"/>
            <w:vAlign w:val="center"/>
          </w:tcPr>
          <w:p>
            <w:pPr>
              <w:spacing w:after="0" w:line="240" w:lineRule="auto"/>
              <w:jc w:val="left"/>
            </w:pPr>
            <w:r>
              <w:rPr>
                <w:b w:val="0"/>
                <w:sz w:val="17"/>
              </w:rPr>
              <w:t>Dimension</w:t>
            </w:r>
          </w:p>
        </w:tc>
        <w:tc>
          <w:tcPr>
            <w:tcW w:w="5040" w:type="dxa"/>
            <w:vAlign w:val="center"/>
          </w:tcPr>
          <w:p>
            <w:pPr>
              <w:spacing w:after="0" w:line="240" w:lineRule="auto"/>
              <w:jc w:val="left"/>
            </w:pPr>
            <w:r>
              <w:rPr>
                <w:b w:val="0"/>
                <w:sz w:val="17"/>
              </w:rPr>
              <w:t>NYC taxi zone lookup with borough and service zone.</w:t>
            </w:r>
          </w:p>
        </w:tc>
      </w:tr>
      <w:tr>
        <w:trPr>
          <w:jc w:val="center"/>
        </w:trPr>
        <w:tc>
          <w:tcPr>
            <w:tcW w:w="2880" w:type="dxa"/>
            <w:vAlign w:val="center"/>
          </w:tcPr>
          <w:p>
            <w:pPr>
              <w:spacing w:after="0" w:line="240" w:lineRule="auto"/>
              <w:jc w:val="left"/>
            </w:pPr>
            <w:r>
              <w:rPr>
                <w:b w:val="0"/>
                <w:sz w:val="17"/>
              </w:rPr>
              <w:t>dimfx</w:t>
            </w:r>
          </w:p>
        </w:tc>
        <w:tc>
          <w:tcPr>
            <w:tcW w:w="1872" w:type="dxa"/>
            <w:vAlign w:val="center"/>
          </w:tcPr>
          <w:p>
            <w:pPr>
              <w:spacing w:after="0" w:line="240" w:lineRule="auto"/>
              <w:jc w:val="left"/>
            </w:pPr>
            <w:r>
              <w:rPr>
                <w:b w:val="0"/>
                <w:sz w:val="17"/>
              </w:rPr>
              <w:t>Dimension</w:t>
            </w:r>
          </w:p>
        </w:tc>
        <w:tc>
          <w:tcPr>
            <w:tcW w:w="5040" w:type="dxa"/>
            <w:vAlign w:val="center"/>
          </w:tcPr>
          <w:p>
            <w:pPr>
              <w:spacing w:after="0" w:line="240" w:lineRule="auto"/>
              <w:jc w:val="left"/>
            </w:pPr>
            <w:r>
              <w:rPr>
                <w:b w:val="0"/>
                <w:sz w:val="17"/>
              </w:rPr>
              <w:t>Daily USD/EUR exchange rates.</w:t>
            </w:r>
          </w:p>
        </w:tc>
      </w:tr>
      <w:tr>
        <w:trPr>
          <w:jc w:val="center"/>
        </w:trPr>
        <w:tc>
          <w:tcPr>
            <w:tcW w:w="2880" w:type="dxa"/>
            <w:vAlign w:val="center"/>
          </w:tcPr>
          <w:p>
            <w:pPr>
              <w:spacing w:after="0" w:line="240" w:lineRule="auto"/>
              <w:jc w:val="left"/>
            </w:pPr>
            <w:r>
              <w:rPr>
                <w:b w:val="0"/>
                <w:sz w:val="17"/>
              </w:rPr>
              <w:t>dimgdp</w:t>
            </w:r>
          </w:p>
        </w:tc>
        <w:tc>
          <w:tcPr>
            <w:tcW w:w="1872" w:type="dxa"/>
            <w:vAlign w:val="center"/>
          </w:tcPr>
          <w:p>
            <w:pPr>
              <w:spacing w:after="0" w:line="240" w:lineRule="auto"/>
              <w:jc w:val="left"/>
            </w:pPr>
            <w:r>
              <w:rPr>
                <w:b w:val="0"/>
                <w:sz w:val="17"/>
              </w:rPr>
              <w:t>Dimension</w:t>
            </w:r>
          </w:p>
        </w:tc>
        <w:tc>
          <w:tcPr>
            <w:tcW w:w="5040" w:type="dxa"/>
            <w:vAlign w:val="center"/>
          </w:tcPr>
          <w:p>
            <w:pPr>
              <w:spacing w:after="0" w:line="240" w:lineRule="auto"/>
              <w:jc w:val="left"/>
            </w:pPr>
            <w:r>
              <w:rPr>
                <w:b w:val="0"/>
                <w:sz w:val="17"/>
              </w:rPr>
              <w:t>Yearly US GDP values.</w:t>
            </w:r>
          </w:p>
        </w:tc>
      </w:tr>
      <w:tr>
        <w:trPr>
          <w:jc w:val="center"/>
        </w:trPr>
        <w:tc>
          <w:tcPr>
            <w:tcW w:w="2880" w:type="dxa"/>
            <w:vAlign w:val="center"/>
          </w:tcPr>
          <w:p>
            <w:pPr>
              <w:spacing w:after="0" w:line="240" w:lineRule="auto"/>
              <w:jc w:val="left"/>
            </w:pPr>
            <w:r>
              <w:rPr>
                <w:b w:val="0"/>
                <w:sz w:val="17"/>
              </w:rPr>
              <w:t>rpt_taxi_gdp_yearly</w:t>
            </w:r>
          </w:p>
        </w:tc>
        <w:tc>
          <w:tcPr>
            <w:tcW w:w="1872" w:type="dxa"/>
            <w:vAlign w:val="center"/>
          </w:tcPr>
          <w:p>
            <w:pPr>
              <w:spacing w:after="0" w:line="240" w:lineRule="auto"/>
              <w:jc w:val="left"/>
            </w:pPr>
            <w:r>
              <w:rPr>
                <w:b w:val="0"/>
                <w:sz w:val="17"/>
              </w:rPr>
              <w:t>Report table</w:t>
            </w:r>
          </w:p>
        </w:tc>
        <w:tc>
          <w:tcPr>
            <w:tcW w:w="5040" w:type="dxa"/>
            <w:vAlign w:val="center"/>
          </w:tcPr>
          <w:p>
            <w:pPr>
              <w:spacing w:after="0" w:line="240" w:lineRule="auto"/>
              <w:jc w:val="left"/>
            </w:pPr>
            <w:r>
              <w:rPr>
                <w:b w:val="0"/>
                <w:sz w:val="17"/>
              </w:rPr>
              <w:t>Yearly taxi revenue compared with US GDP.</w:t>
            </w:r>
          </w:p>
        </w:tc>
      </w:tr>
      <w:tr>
        <w:trPr>
          <w:jc w:val="center"/>
        </w:trPr>
        <w:tc>
          <w:tcPr>
            <w:tcW w:w="2880" w:type="dxa"/>
            <w:vAlign w:val="center"/>
          </w:tcPr>
          <w:p>
            <w:pPr>
              <w:spacing w:after="0" w:line="240" w:lineRule="auto"/>
              <w:jc w:val="left"/>
            </w:pPr>
            <w:r>
              <w:rPr>
                <w:b w:val="0"/>
                <w:sz w:val="17"/>
              </w:rPr>
              <w:t>rpt_taxi_fx_daily</w:t>
            </w:r>
          </w:p>
        </w:tc>
        <w:tc>
          <w:tcPr>
            <w:tcW w:w="1872" w:type="dxa"/>
            <w:vAlign w:val="center"/>
          </w:tcPr>
          <w:p>
            <w:pPr>
              <w:spacing w:after="0" w:line="240" w:lineRule="auto"/>
              <w:jc w:val="left"/>
            </w:pPr>
            <w:r>
              <w:rPr>
                <w:b w:val="0"/>
                <w:sz w:val="17"/>
              </w:rPr>
              <w:t>Report table</w:t>
            </w:r>
          </w:p>
        </w:tc>
        <w:tc>
          <w:tcPr>
            <w:tcW w:w="5040" w:type="dxa"/>
            <w:vAlign w:val="center"/>
          </w:tcPr>
          <w:p>
            <w:pPr>
              <w:spacing w:after="0" w:line="240" w:lineRule="auto"/>
              <w:jc w:val="left"/>
            </w:pPr>
            <w:r>
              <w:rPr>
                <w:b w:val="0"/>
                <w:sz w:val="17"/>
              </w:rPr>
              <w:t>Daily fixed-rate EUR revenue vs ECB-adjusted EUR revenue.</w:t>
            </w:r>
          </w:p>
        </w:tc>
      </w:tr>
    </w:tbl>
    <w:p/>
    <w:p>
      <w:pPr>
        <w:pStyle w:val="3"/>
      </w:pPr>
      <w:r>
        <w:t>Main Relationships</w:t>
      </w:r>
    </w:p>
    <w:p>
      <w:pPr>
        <w:pStyle w:val="23"/>
      </w:pPr>
      <w:r>
        <w:t>facttaxidaily[date_key] joins to dimdate[date_key].</w:t>
      </w:r>
    </w:p>
    <w:p>
      <w:pPr>
        <w:pStyle w:val="23"/>
      </w:pPr>
      <w:r>
        <w:t>factairqualitydaily[date_key] joins to dimdate[date_key].</w:t>
      </w:r>
    </w:p>
    <w:p>
      <w:pPr>
        <w:pStyle w:val="23"/>
      </w:pPr>
      <w:r>
        <w:t>facttaxidaily[zone_id] joins to dimzone[LocationID].</w:t>
      </w:r>
    </w:p>
    <w:p>
      <w:pPr>
        <w:pStyle w:val="23"/>
      </w:pPr>
      <w:r>
        <w:t>dimfx[date] aligns with dimdate[date] for daily exchange-rate analysis.</w:t>
      </w:r>
    </w:p>
    <w:p>
      <w:pPr>
        <w:pStyle w:val="23"/>
      </w:pPr>
      <w:r>
        <w:t>dimgdp[year] aligns with dimdate[year] for yearly macroeconomic context.</w:t>
      </w:r>
    </w:p>
    <w:p>
      <w:pPr>
        <w:pStyle w:val="2"/>
      </w:pPr>
      <w:r>
        <w:t>6. Data Dictionary</w:t>
      </w:r>
    </w:p>
    <w:p>
      <w:r>
        <w:t>The data dictionary documents the main Silver, Gold/Warehouse, and report-ready tables used in the project.</w:t>
      </w:r>
    </w:p>
    <w:p>
      <w:pPr>
        <w:pStyle w:val="3"/>
      </w:pPr>
      <w:r>
        <w:t>Bronze Layer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2160"/>
        <w:gridCol w:w="2160"/>
        <w:gridCol w:w="1152"/>
        <w:gridCol w:w="3456"/>
      </w:tblGrid>
      <w:tr>
        <w:trPr>
          <w:jc w:val="center"/>
        </w:trPr>
        <w:tc>
          <w:tcPr>
            <w:tcW w:w="1152" w:type="dxa"/>
            <w:shd w:val="clear" w:color="auto" w:fill="1F4E79"/>
            <w:vAlign w:val="center"/>
          </w:tcPr>
          <w:p>
            <w:pPr>
              <w:spacing w:after="0" w:line="240" w:lineRule="auto"/>
              <w:jc w:val="left"/>
            </w:pPr>
            <w:r>
              <w:rPr>
                <w:b/>
                <w:color w:val="FFFFFF"/>
                <w:sz w:val="17"/>
              </w:rPr>
              <w:t>Layer</w:t>
            </w:r>
          </w:p>
        </w:tc>
        <w:tc>
          <w:tcPr>
            <w:tcW w:w="2160" w:type="dxa"/>
            <w:shd w:val="clear" w:color="auto" w:fill="1F4E79"/>
            <w:vAlign w:val="center"/>
          </w:tcPr>
          <w:p>
            <w:pPr>
              <w:spacing w:after="0" w:line="240" w:lineRule="auto"/>
              <w:jc w:val="left"/>
            </w:pPr>
            <w:r>
              <w:rPr>
                <w:b/>
                <w:color w:val="FFFFFF"/>
                <w:sz w:val="17"/>
              </w:rPr>
              <w:t>Table</w:t>
            </w:r>
          </w:p>
        </w:tc>
        <w:tc>
          <w:tcPr>
            <w:tcW w:w="2160" w:type="dxa"/>
            <w:shd w:val="clear" w:color="auto" w:fill="1F4E79"/>
            <w:vAlign w:val="center"/>
          </w:tcPr>
          <w:p>
            <w:pPr>
              <w:spacing w:after="0" w:line="240" w:lineRule="auto"/>
              <w:jc w:val="left"/>
            </w:pPr>
            <w:r>
              <w:rPr>
                <w:b/>
                <w:color w:val="FFFFFF"/>
                <w:sz w:val="17"/>
              </w:rPr>
              <w:t>Column</w:t>
            </w:r>
          </w:p>
        </w:tc>
        <w:tc>
          <w:tcPr>
            <w:tcW w:w="1152" w:type="dxa"/>
            <w:shd w:val="clear" w:color="auto" w:fill="1F4E79"/>
            <w:vAlign w:val="center"/>
          </w:tcPr>
          <w:p>
            <w:pPr>
              <w:spacing w:after="0" w:line="240" w:lineRule="auto"/>
              <w:jc w:val="left"/>
            </w:pPr>
            <w:r>
              <w:rPr>
                <w:b/>
                <w:color w:val="FFFFFF"/>
                <w:sz w:val="17"/>
              </w:rPr>
              <w:t>Type</w:t>
            </w:r>
          </w:p>
        </w:tc>
        <w:tc>
          <w:tcPr>
            <w:tcW w:w="3456" w:type="dxa"/>
            <w:shd w:val="clear" w:color="auto" w:fill="1F4E79"/>
            <w:vAlign w:val="center"/>
          </w:tcPr>
          <w:p>
            <w:pPr>
              <w:spacing w:after="0" w:line="240" w:lineRule="auto"/>
              <w:jc w:val="left"/>
            </w:pPr>
            <w:r>
              <w:rPr>
                <w:b/>
                <w:color w:val="FFFFFF"/>
                <w:sz w:val="17"/>
              </w:rPr>
              <w:t>Meaning</w:t>
            </w:r>
          </w:p>
        </w:tc>
      </w:tr>
      <w:tr>
        <w:trPr>
          <w:jc w:val="center"/>
        </w:trPr>
        <w:tc>
          <w:tcPr>
            <w:tcW w:w="1152" w:type="dxa"/>
            <w:vAlign w:val="center"/>
          </w:tcPr>
          <w:p>
            <w:pPr>
              <w:spacing w:after="0" w:line="240" w:lineRule="auto"/>
              <w:jc w:val="left"/>
            </w:pPr>
            <w:r>
              <w:rPr>
                <w:b w:val="0"/>
                <w:sz w:val="17"/>
              </w:rPr>
              <w:t>Bronze</w:t>
            </w:r>
          </w:p>
        </w:tc>
        <w:tc>
          <w:tcPr>
            <w:tcW w:w="2160" w:type="dxa"/>
            <w:vAlign w:val="center"/>
          </w:tcPr>
          <w:p>
            <w:pPr>
              <w:spacing w:after="0" w:line="240" w:lineRule="auto"/>
              <w:jc w:val="left"/>
            </w:pPr>
            <w:r>
              <w:rPr>
                <w:b w:val="0"/>
                <w:sz w:val="17"/>
              </w:rPr>
              <w:t>ecb_data</w:t>
            </w:r>
          </w:p>
        </w:tc>
        <w:tc>
          <w:tcPr>
            <w:tcW w:w="2160" w:type="dxa"/>
            <w:vAlign w:val="center"/>
          </w:tcPr>
          <w:p>
            <w:pPr>
              <w:spacing w:after="0" w:line="240" w:lineRule="auto"/>
              <w:jc w:val="left"/>
            </w:pPr>
            <w:r>
              <w:rPr>
                <w:b w:val="0"/>
                <w:sz w:val="17"/>
              </w:rPr>
              <w:t>CURRENCY</w:t>
            </w:r>
          </w:p>
        </w:tc>
        <w:tc>
          <w:tcPr>
            <w:tcW w:w="1152" w:type="dxa"/>
            <w:vAlign w:val="center"/>
          </w:tcPr>
          <w:p>
            <w:pPr>
              <w:spacing w:after="0" w:line="240" w:lineRule="auto"/>
              <w:jc w:val="left"/>
            </w:pPr>
            <w:r>
              <w:rPr>
                <w:b w:val="0"/>
                <w:sz w:val="17"/>
              </w:rPr>
              <w:t>varchar</w:t>
            </w:r>
          </w:p>
        </w:tc>
        <w:tc>
          <w:tcPr>
            <w:tcW w:w="3456" w:type="dxa"/>
            <w:vAlign w:val="center"/>
          </w:tcPr>
          <w:p>
            <w:pPr>
              <w:spacing w:after="0" w:line="240" w:lineRule="auto"/>
              <w:jc w:val="left"/>
            </w:pPr>
            <w:r>
              <w:rPr>
                <w:b w:val="0"/>
                <w:sz w:val="17"/>
              </w:rPr>
              <w:t>Base currency code, USD.</w:t>
            </w:r>
          </w:p>
        </w:tc>
      </w:tr>
      <w:tr>
        <w:trPr>
          <w:jc w:val="center"/>
        </w:trPr>
        <w:tc>
          <w:tcPr>
            <w:tcW w:w="1152" w:type="dxa"/>
            <w:vAlign w:val="center"/>
          </w:tcPr>
          <w:p>
            <w:pPr>
              <w:spacing w:after="0" w:line="240" w:lineRule="auto"/>
              <w:jc w:val="left"/>
            </w:pPr>
            <w:r>
              <w:rPr>
                <w:b w:val="0"/>
                <w:sz w:val="17"/>
              </w:rPr>
              <w:t>Bronze</w:t>
            </w:r>
          </w:p>
        </w:tc>
        <w:tc>
          <w:tcPr>
            <w:tcW w:w="2160" w:type="dxa"/>
            <w:vAlign w:val="center"/>
          </w:tcPr>
          <w:p>
            <w:pPr>
              <w:spacing w:after="0" w:line="240" w:lineRule="auto"/>
              <w:jc w:val="left"/>
            </w:pPr>
            <w:r>
              <w:rPr>
                <w:b w:val="0"/>
                <w:sz w:val="17"/>
              </w:rPr>
              <w:t>ecb_data</w:t>
            </w:r>
          </w:p>
        </w:tc>
        <w:tc>
          <w:tcPr>
            <w:tcW w:w="2160" w:type="dxa"/>
            <w:vAlign w:val="center"/>
          </w:tcPr>
          <w:p>
            <w:pPr>
              <w:spacing w:after="0" w:line="240" w:lineRule="auto"/>
              <w:jc w:val="left"/>
            </w:pPr>
            <w:r>
              <w:rPr>
                <w:b w:val="0"/>
                <w:sz w:val="17"/>
              </w:rPr>
              <w:t>CURRENCY_DENOM</w:t>
            </w:r>
          </w:p>
        </w:tc>
        <w:tc>
          <w:tcPr>
            <w:tcW w:w="1152" w:type="dxa"/>
            <w:vAlign w:val="center"/>
          </w:tcPr>
          <w:p>
            <w:pPr>
              <w:spacing w:after="0" w:line="240" w:lineRule="auto"/>
              <w:jc w:val="left"/>
            </w:pPr>
            <w:r>
              <w:rPr>
                <w:b w:val="0"/>
                <w:sz w:val="17"/>
              </w:rPr>
              <w:t>varchar</w:t>
            </w:r>
          </w:p>
        </w:tc>
        <w:tc>
          <w:tcPr>
            <w:tcW w:w="3456" w:type="dxa"/>
            <w:vAlign w:val="center"/>
          </w:tcPr>
          <w:p>
            <w:pPr>
              <w:spacing w:after="0" w:line="240" w:lineRule="auto"/>
              <w:jc w:val="left"/>
            </w:pPr>
            <w:r>
              <w:rPr>
                <w:b w:val="0"/>
                <w:sz w:val="17"/>
              </w:rPr>
              <w:t>Denominator currency code, EUR.</w:t>
            </w:r>
          </w:p>
        </w:tc>
      </w:tr>
      <w:tr>
        <w:trPr>
          <w:jc w:val="center"/>
        </w:trPr>
        <w:tc>
          <w:tcPr>
            <w:tcW w:w="1152" w:type="dxa"/>
            <w:vAlign w:val="center"/>
          </w:tcPr>
          <w:p>
            <w:pPr>
              <w:spacing w:after="0" w:line="240" w:lineRule="auto"/>
              <w:jc w:val="left"/>
            </w:pPr>
            <w:r>
              <w:rPr>
                <w:b w:val="0"/>
                <w:sz w:val="17"/>
              </w:rPr>
              <w:t>Bronze</w:t>
            </w:r>
          </w:p>
        </w:tc>
        <w:tc>
          <w:tcPr>
            <w:tcW w:w="2160" w:type="dxa"/>
            <w:vAlign w:val="center"/>
          </w:tcPr>
          <w:p>
            <w:pPr>
              <w:spacing w:after="0" w:line="240" w:lineRule="auto"/>
              <w:jc w:val="left"/>
            </w:pPr>
            <w:r>
              <w:rPr>
                <w:b w:val="0"/>
                <w:sz w:val="17"/>
              </w:rPr>
              <w:t>ecb_data</w:t>
            </w:r>
          </w:p>
        </w:tc>
        <w:tc>
          <w:tcPr>
            <w:tcW w:w="2160" w:type="dxa"/>
            <w:vAlign w:val="center"/>
          </w:tcPr>
          <w:p>
            <w:pPr>
              <w:spacing w:after="0" w:line="240" w:lineRule="auto"/>
              <w:jc w:val="left"/>
            </w:pPr>
            <w:r>
              <w:rPr>
                <w:b w:val="0"/>
                <w:sz w:val="17"/>
              </w:rPr>
              <w:t>OBS_VALUE</w:t>
            </w:r>
          </w:p>
        </w:tc>
        <w:tc>
          <w:tcPr>
            <w:tcW w:w="1152" w:type="dxa"/>
            <w:vAlign w:val="center"/>
          </w:tcPr>
          <w:p>
            <w:pPr>
              <w:spacing w:after="0" w:line="240" w:lineRule="auto"/>
              <w:jc w:val="left"/>
            </w:pPr>
            <w:r>
              <w:rPr>
                <w:b w:val="0"/>
                <w:sz w:val="17"/>
              </w:rPr>
              <w:t>float</w:t>
            </w:r>
          </w:p>
        </w:tc>
        <w:tc>
          <w:tcPr>
            <w:tcW w:w="3456" w:type="dxa"/>
            <w:vAlign w:val="center"/>
          </w:tcPr>
          <w:p>
            <w:pPr>
              <w:spacing w:after="0" w:line="240" w:lineRule="auto"/>
              <w:jc w:val="left"/>
            </w:pPr>
            <w:r>
              <w:rPr>
                <w:b w:val="0"/>
                <w:sz w:val="17"/>
              </w:rPr>
              <w:t>Observed exchange rate value.</w:t>
            </w:r>
          </w:p>
        </w:tc>
      </w:tr>
      <w:tr>
        <w:trPr>
          <w:jc w:val="center"/>
        </w:trPr>
        <w:tc>
          <w:tcPr>
            <w:tcW w:w="1152" w:type="dxa"/>
            <w:vAlign w:val="center"/>
          </w:tcPr>
          <w:p>
            <w:pPr>
              <w:spacing w:after="0" w:line="240" w:lineRule="auto"/>
              <w:jc w:val="left"/>
            </w:pPr>
            <w:r>
              <w:rPr>
                <w:b w:val="0"/>
                <w:sz w:val="17"/>
              </w:rPr>
              <w:t>Bronze</w:t>
            </w:r>
          </w:p>
        </w:tc>
        <w:tc>
          <w:tcPr>
            <w:tcW w:w="2160" w:type="dxa"/>
            <w:vAlign w:val="center"/>
          </w:tcPr>
          <w:p>
            <w:pPr>
              <w:spacing w:after="0" w:line="240" w:lineRule="auto"/>
              <w:jc w:val="left"/>
            </w:pPr>
            <w:r>
              <w:rPr>
                <w:b w:val="0"/>
                <w:sz w:val="17"/>
              </w:rPr>
              <w:t>ecb_data</w:t>
            </w:r>
          </w:p>
        </w:tc>
        <w:tc>
          <w:tcPr>
            <w:tcW w:w="2160" w:type="dxa"/>
            <w:vAlign w:val="center"/>
          </w:tcPr>
          <w:p>
            <w:pPr>
              <w:spacing w:after="0" w:line="240" w:lineRule="auto"/>
              <w:jc w:val="left"/>
            </w:pPr>
            <w:r>
              <w:rPr>
                <w:b w:val="0"/>
                <w:sz w:val="17"/>
              </w:rPr>
              <w:t>TIME_PERIOD</w:t>
            </w:r>
          </w:p>
        </w:tc>
        <w:tc>
          <w:tcPr>
            <w:tcW w:w="1152" w:type="dxa"/>
            <w:vAlign w:val="center"/>
          </w:tcPr>
          <w:p>
            <w:pPr>
              <w:spacing w:after="0" w:line="240" w:lineRule="auto"/>
              <w:jc w:val="left"/>
            </w:pPr>
            <w:r>
              <w:rPr>
                <w:b w:val="0"/>
                <w:sz w:val="17"/>
              </w:rPr>
              <w:t>date</w:t>
            </w:r>
          </w:p>
        </w:tc>
        <w:tc>
          <w:tcPr>
            <w:tcW w:w="3456" w:type="dxa"/>
            <w:vAlign w:val="center"/>
          </w:tcPr>
          <w:p>
            <w:pPr>
              <w:spacing w:after="0" w:line="240" w:lineRule="auto"/>
              <w:jc w:val="left"/>
            </w:pPr>
            <w:r>
              <w:rPr>
                <w:b w:val="0"/>
                <w:sz w:val="17"/>
              </w:rPr>
              <w:t>Observation date.</w:t>
            </w:r>
          </w:p>
        </w:tc>
      </w:tr>
      <w:tr>
        <w:trPr>
          <w:jc w:val="center"/>
        </w:trPr>
        <w:tc>
          <w:tcPr>
            <w:tcW w:w="1152" w:type="dxa"/>
            <w:vAlign w:val="center"/>
          </w:tcPr>
          <w:p>
            <w:pPr>
              <w:spacing w:after="0" w:line="240" w:lineRule="auto"/>
              <w:jc w:val="left"/>
            </w:pPr>
            <w:r>
              <w:rPr>
                <w:b w:val="0"/>
                <w:sz w:val="17"/>
              </w:rPr>
              <w:t>Bronze</w:t>
            </w:r>
          </w:p>
        </w:tc>
        <w:tc>
          <w:tcPr>
            <w:tcW w:w="2160" w:type="dxa"/>
            <w:vAlign w:val="center"/>
          </w:tcPr>
          <w:p>
            <w:pPr>
              <w:spacing w:after="0" w:line="240" w:lineRule="auto"/>
              <w:jc w:val="left"/>
            </w:pPr>
            <w:r>
              <w:rPr>
                <w:b w:val="0"/>
                <w:sz w:val="17"/>
              </w:rPr>
              <w:t>nyc_taxi_trips</w:t>
            </w:r>
          </w:p>
        </w:tc>
        <w:tc>
          <w:tcPr>
            <w:tcW w:w="2160" w:type="dxa"/>
            <w:vAlign w:val="center"/>
          </w:tcPr>
          <w:p>
            <w:pPr>
              <w:spacing w:after="0" w:line="240" w:lineRule="auto"/>
              <w:jc w:val="left"/>
            </w:pPr>
            <w:r>
              <w:rPr>
                <w:b w:val="0"/>
                <w:sz w:val="17"/>
              </w:rPr>
              <w:t>PULocationID</w:t>
            </w:r>
          </w:p>
        </w:tc>
        <w:tc>
          <w:tcPr>
            <w:tcW w:w="1152" w:type="dxa"/>
            <w:vAlign w:val="center"/>
          </w:tcPr>
          <w:p>
            <w:pPr>
              <w:spacing w:after="0" w:line="240" w:lineRule="auto"/>
              <w:jc w:val="left"/>
            </w:pPr>
            <w:r>
              <w:rPr>
                <w:b w:val="0"/>
                <w:sz w:val="17"/>
              </w:rPr>
              <w:t>bigint</w:t>
            </w:r>
          </w:p>
        </w:tc>
        <w:tc>
          <w:tcPr>
            <w:tcW w:w="3456" w:type="dxa"/>
            <w:vAlign w:val="center"/>
          </w:tcPr>
          <w:p>
            <w:pPr>
              <w:spacing w:after="0" w:line="240" w:lineRule="auto"/>
              <w:jc w:val="left"/>
            </w:pPr>
            <w:r>
              <w:rPr>
                <w:b w:val="0"/>
                <w:sz w:val="17"/>
              </w:rPr>
              <w:t>Taxi pickup location ID.</w:t>
            </w:r>
          </w:p>
        </w:tc>
      </w:tr>
      <w:tr>
        <w:trPr>
          <w:jc w:val="center"/>
        </w:trPr>
        <w:tc>
          <w:tcPr>
            <w:tcW w:w="1152" w:type="dxa"/>
            <w:vAlign w:val="center"/>
          </w:tcPr>
          <w:p>
            <w:pPr>
              <w:spacing w:after="0" w:line="240" w:lineRule="auto"/>
              <w:jc w:val="left"/>
            </w:pPr>
            <w:r>
              <w:rPr>
                <w:b w:val="0"/>
                <w:sz w:val="17"/>
              </w:rPr>
              <w:t>Bronze</w:t>
            </w:r>
          </w:p>
        </w:tc>
        <w:tc>
          <w:tcPr>
            <w:tcW w:w="2160" w:type="dxa"/>
            <w:vAlign w:val="center"/>
          </w:tcPr>
          <w:p>
            <w:pPr>
              <w:spacing w:after="0" w:line="240" w:lineRule="auto"/>
              <w:jc w:val="left"/>
            </w:pPr>
            <w:r>
              <w:rPr>
                <w:b w:val="0"/>
                <w:sz w:val="17"/>
              </w:rPr>
              <w:t>nyc_taxi_trips</w:t>
            </w:r>
          </w:p>
        </w:tc>
        <w:tc>
          <w:tcPr>
            <w:tcW w:w="2160" w:type="dxa"/>
            <w:vAlign w:val="center"/>
          </w:tcPr>
          <w:p>
            <w:pPr>
              <w:spacing w:after="0" w:line="240" w:lineRule="auto"/>
              <w:jc w:val="left"/>
            </w:pPr>
            <w:r>
              <w:rPr>
                <w:b w:val="0"/>
                <w:sz w:val="17"/>
              </w:rPr>
              <w:t>DOLocationID</w:t>
            </w:r>
          </w:p>
        </w:tc>
        <w:tc>
          <w:tcPr>
            <w:tcW w:w="1152" w:type="dxa"/>
            <w:vAlign w:val="center"/>
          </w:tcPr>
          <w:p>
            <w:pPr>
              <w:spacing w:after="0" w:line="240" w:lineRule="auto"/>
              <w:jc w:val="left"/>
            </w:pPr>
            <w:r>
              <w:rPr>
                <w:b w:val="0"/>
                <w:sz w:val="17"/>
              </w:rPr>
              <w:t>bigint</w:t>
            </w:r>
          </w:p>
        </w:tc>
        <w:tc>
          <w:tcPr>
            <w:tcW w:w="3456" w:type="dxa"/>
            <w:vAlign w:val="center"/>
          </w:tcPr>
          <w:p>
            <w:pPr>
              <w:spacing w:after="0" w:line="240" w:lineRule="auto"/>
              <w:jc w:val="left"/>
            </w:pPr>
            <w:r>
              <w:rPr>
                <w:b w:val="0"/>
                <w:sz w:val="17"/>
              </w:rPr>
              <w:t>Taxi drop-off location ID.</w:t>
            </w:r>
          </w:p>
        </w:tc>
      </w:tr>
      <w:tr>
        <w:trPr>
          <w:jc w:val="center"/>
        </w:trPr>
        <w:tc>
          <w:tcPr>
            <w:tcW w:w="1152" w:type="dxa"/>
            <w:vAlign w:val="center"/>
          </w:tcPr>
          <w:p>
            <w:pPr>
              <w:spacing w:after="0" w:line="240" w:lineRule="auto"/>
              <w:jc w:val="left"/>
            </w:pPr>
            <w:r>
              <w:rPr>
                <w:b w:val="0"/>
                <w:sz w:val="17"/>
              </w:rPr>
              <w:t>Bronze</w:t>
            </w:r>
          </w:p>
        </w:tc>
        <w:tc>
          <w:tcPr>
            <w:tcW w:w="2160" w:type="dxa"/>
            <w:vAlign w:val="center"/>
          </w:tcPr>
          <w:p>
            <w:pPr>
              <w:spacing w:after="0" w:line="240" w:lineRule="auto"/>
              <w:jc w:val="left"/>
            </w:pPr>
            <w:r>
              <w:rPr>
                <w:b w:val="0"/>
                <w:sz w:val="17"/>
              </w:rPr>
              <w:t>nyc_taxi_trips</w:t>
            </w:r>
          </w:p>
        </w:tc>
        <w:tc>
          <w:tcPr>
            <w:tcW w:w="2160" w:type="dxa"/>
            <w:vAlign w:val="center"/>
          </w:tcPr>
          <w:p>
            <w:pPr>
              <w:spacing w:after="0" w:line="240" w:lineRule="auto"/>
              <w:jc w:val="left"/>
            </w:pPr>
            <w:r>
              <w:rPr>
                <w:b w:val="0"/>
                <w:sz w:val="17"/>
              </w:rPr>
              <w:t>fare_amount</w:t>
            </w:r>
          </w:p>
        </w:tc>
        <w:tc>
          <w:tcPr>
            <w:tcW w:w="1152" w:type="dxa"/>
            <w:vAlign w:val="center"/>
          </w:tcPr>
          <w:p>
            <w:pPr>
              <w:spacing w:after="0" w:line="240" w:lineRule="auto"/>
              <w:jc w:val="left"/>
            </w:pPr>
            <w:r>
              <w:rPr>
                <w:b w:val="0"/>
                <w:sz w:val="17"/>
              </w:rPr>
              <w:t>float</w:t>
            </w:r>
          </w:p>
        </w:tc>
        <w:tc>
          <w:tcPr>
            <w:tcW w:w="3456" w:type="dxa"/>
            <w:vAlign w:val="center"/>
          </w:tcPr>
          <w:p>
            <w:pPr>
              <w:spacing w:after="0" w:line="240" w:lineRule="auto"/>
              <w:jc w:val="left"/>
            </w:pPr>
            <w:r>
              <w:rPr>
                <w:b w:val="0"/>
                <w:sz w:val="17"/>
              </w:rPr>
              <w:t>Base trip fare amount in USD.</w:t>
            </w:r>
          </w:p>
        </w:tc>
      </w:tr>
      <w:tr>
        <w:trPr>
          <w:jc w:val="center"/>
        </w:trPr>
        <w:tc>
          <w:tcPr>
            <w:tcW w:w="1152" w:type="dxa"/>
            <w:vAlign w:val="center"/>
          </w:tcPr>
          <w:p>
            <w:pPr>
              <w:spacing w:after="0" w:line="240" w:lineRule="auto"/>
              <w:jc w:val="left"/>
            </w:pPr>
            <w:r>
              <w:rPr>
                <w:b w:val="0"/>
                <w:sz w:val="17"/>
              </w:rPr>
              <w:t>Bronze</w:t>
            </w:r>
          </w:p>
        </w:tc>
        <w:tc>
          <w:tcPr>
            <w:tcW w:w="2160" w:type="dxa"/>
            <w:vAlign w:val="center"/>
          </w:tcPr>
          <w:p>
            <w:pPr>
              <w:spacing w:after="0" w:line="240" w:lineRule="auto"/>
              <w:jc w:val="left"/>
            </w:pPr>
            <w:r>
              <w:rPr>
                <w:b w:val="0"/>
                <w:sz w:val="17"/>
              </w:rPr>
              <w:t>nyc_taxi_trips</w:t>
            </w:r>
          </w:p>
        </w:tc>
        <w:tc>
          <w:tcPr>
            <w:tcW w:w="2160" w:type="dxa"/>
            <w:vAlign w:val="center"/>
          </w:tcPr>
          <w:p>
            <w:pPr>
              <w:spacing w:after="0" w:line="240" w:lineRule="auto"/>
              <w:jc w:val="left"/>
            </w:pPr>
            <w:r>
              <w:rPr>
                <w:b w:val="0"/>
                <w:sz w:val="17"/>
              </w:rPr>
              <w:t>total_amount</w:t>
            </w:r>
          </w:p>
        </w:tc>
        <w:tc>
          <w:tcPr>
            <w:tcW w:w="1152" w:type="dxa"/>
            <w:vAlign w:val="center"/>
          </w:tcPr>
          <w:p>
            <w:pPr>
              <w:spacing w:after="0" w:line="240" w:lineRule="auto"/>
              <w:jc w:val="left"/>
            </w:pPr>
            <w:r>
              <w:rPr>
                <w:b w:val="0"/>
                <w:sz w:val="17"/>
              </w:rPr>
              <w:t>float</w:t>
            </w:r>
          </w:p>
        </w:tc>
        <w:tc>
          <w:tcPr>
            <w:tcW w:w="3456" w:type="dxa"/>
            <w:vAlign w:val="center"/>
          </w:tcPr>
          <w:p>
            <w:pPr>
              <w:spacing w:after="0" w:line="240" w:lineRule="auto"/>
              <w:jc w:val="left"/>
            </w:pPr>
            <w:r>
              <w:rPr>
                <w:b w:val="0"/>
                <w:sz w:val="17"/>
              </w:rPr>
              <w:t>Total trip amount paid in USD.</w:t>
            </w:r>
          </w:p>
        </w:tc>
      </w:tr>
      <w:tr>
        <w:trPr>
          <w:jc w:val="center"/>
        </w:trPr>
        <w:tc>
          <w:tcPr>
            <w:tcW w:w="1152" w:type="dxa"/>
            <w:vAlign w:val="center"/>
          </w:tcPr>
          <w:p>
            <w:pPr>
              <w:spacing w:after="0" w:line="240" w:lineRule="auto"/>
              <w:jc w:val="left"/>
            </w:pPr>
            <w:r>
              <w:rPr>
                <w:b w:val="0"/>
                <w:sz w:val="17"/>
              </w:rPr>
              <w:t>Bronze</w:t>
            </w:r>
          </w:p>
        </w:tc>
        <w:tc>
          <w:tcPr>
            <w:tcW w:w="2160" w:type="dxa"/>
            <w:vAlign w:val="center"/>
          </w:tcPr>
          <w:p>
            <w:pPr>
              <w:spacing w:after="0" w:line="240" w:lineRule="auto"/>
              <w:jc w:val="left"/>
            </w:pPr>
            <w:r>
              <w:rPr>
                <w:b w:val="0"/>
                <w:sz w:val="17"/>
              </w:rPr>
              <w:t>nyc_taxi_trips</w:t>
            </w:r>
          </w:p>
        </w:tc>
        <w:tc>
          <w:tcPr>
            <w:tcW w:w="2160" w:type="dxa"/>
            <w:vAlign w:val="center"/>
          </w:tcPr>
          <w:p>
            <w:pPr>
              <w:spacing w:after="0" w:line="240" w:lineRule="auto"/>
              <w:jc w:val="left"/>
            </w:pPr>
            <w:r>
              <w:rPr>
                <w:b w:val="0"/>
                <w:sz w:val="17"/>
              </w:rPr>
              <w:t>trip_distance</w:t>
            </w:r>
          </w:p>
        </w:tc>
        <w:tc>
          <w:tcPr>
            <w:tcW w:w="1152" w:type="dxa"/>
            <w:vAlign w:val="center"/>
          </w:tcPr>
          <w:p>
            <w:pPr>
              <w:spacing w:after="0" w:line="240" w:lineRule="auto"/>
              <w:jc w:val="left"/>
            </w:pPr>
            <w:r>
              <w:rPr>
                <w:b w:val="0"/>
                <w:sz w:val="17"/>
              </w:rPr>
              <w:t>float</w:t>
            </w:r>
          </w:p>
        </w:tc>
        <w:tc>
          <w:tcPr>
            <w:tcW w:w="3456" w:type="dxa"/>
            <w:vAlign w:val="center"/>
          </w:tcPr>
          <w:p>
            <w:pPr>
              <w:spacing w:after="0" w:line="240" w:lineRule="auto"/>
              <w:jc w:val="left"/>
            </w:pPr>
            <w:r>
              <w:rPr>
                <w:b w:val="0"/>
                <w:sz w:val="17"/>
              </w:rPr>
              <w:t>Trip distance.</w:t>
            </w:r>
          </w:p>
        </w:tc>
      </w:tr>
    </w:tbl>
    <w:p/>
    <w:p>
      <w:pPr>
        <w:pStyle w:val="3"/>
      </w:pPr>
      <w:r>
        <w:t>Silver Layer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2160"/>
        <w:gridCol w:w="2160"/>
        <w:gridCol w:w="1331"/>
        <w:gridCol w:w="3456"/>
      </w:tblGrid>
      <w:tr>
        <w:trPr>
          <w:jc w:val="center"/>
        </w:trPr>
        <w:tc>
          <w:tcPr>
            <w:tcW w:w="1152" w:type="dxa"/>
            <w:shd w:val="clear" w:color="auto" w:fill="1F4E79"/>
            <w:vAlign w:val="center"/>
          </w:tcPr>
          <w:p>
            <w:pPr>
              <w:spacing w:after="0" w:line="240" w:lineRule="auto"/>
              <w:jc w:val="left"/>
            </w:pPr>
            <w:r>
              <w:rPr>
                <w:b/>
                <w:color w:val="FFFFFF"/>
                <w:sz w:val="17"/>
              </w:rPr>
              <w:t>Layer</w:t>
            </w:r>
          </w:p>
        </w:tc>
        <w:tc>
          <w:tcPr>
            <w:tcW w:w="2160" w:type="dxa"/>
            <w:shd w:val="clear" w:color="auto" w:fill="1F4E79"/>
            <w:vAlign w:val="center"/>
          </w:tcPr>
          <w:p>
            <w:pPr>
              <w:spacing w:after="0" w:line="240" w:lineRule="auto"/>
              <w:jc w:val="left"/>
            </w:pPr>
            <w:r>
              <w:rPr>
                <w:b/>
                <w:color w:val="FFFFFF"/>
                <w:sz w:val="17"/>
              </w:rPr>
              <w:t>Table</w:t>
            </w:r>
          </w:p>
        </w:tc>
        <w:tc>
          <w:tcPr>
            <w:tcW w:w="2160" w:type="dxa"/>
            <w:shd w:val="clear" w:color="auto" w:fill="1F4E79"/>
            <w:vAlign w:val="center"/>
          </w:tcPr>
          <w:p>
            <w:pPr>
              <w:spacing w:after="0" w:line="240" w:lineRule="auto"/>
              <w:jc w:val="left"/>
            </w:pPr>
            <w:r>
              <w:rPr>
                <w:b/>
                <w:color w:val="FFFFFF"/>
                <w:sz w:val="17"/>
              </w:rPr>
              <w:t>Column</w:t>
            </w:r>
          </w:p>
        </w:tc>
        <w:tc>
          <w:tcPr>
            <w:tcW w:w="1152" w:type="dxa"/>
            <w:shd w:val="clear" w:color="auto" w:fill="1F4E79"/>
            <w:vAlign w:val="center"/>
          </w:tcPr>
          <w:p>
            <w:pPr>
              <w:spacing w:after="0" w:line="240" w:lineRule="auto"/>
              <w:jc w:val="left"/>
            </w:pPr>
            <w:r>
              <w:rPr>
                <w:b/>
                <w:color w:val="FFFFFF"/>
                <w:sz w:val="17"/>
              </w:rPr>
              <w:t>Type</w:t>
            </w:r>
          </w:p>
        </w:tc>
        <w:tc>
          <w:tcPr>
            <w:tcW w:w="3456" w:type="dxa"/>
            <w:shd w:val="clear" w:color="auto" w:fill="1F4E79"/>
            <w:vAlign w:val="center"/>
          </w:tcPr>
          <w:p>
            <w:pPr>
              <w:spacing w:after="0" w:line="240" w:lineRule="auto"/>
              <w:jc w:val="left"/>
            </w:pPr>
            <w:r>
              <w:rPr>
                <w:b/>
                <w:color w:val="FFFFFF"/>
                <w:sz w:val="17"/>
              </w:rPr>
              <w:t>Meaning</w:t>
            </w:r>
          </w:p>
        </w:tc>
      </w:tr>
      <w:tr>
        <w:trPr>
          <w:jc w:val="center"/>
        </w:trPr>
        <w:tc>
          <w:tcPr>
            <w:tcW w:w="1152" w:type="dxa"/>
            <w:vAlign w:val="center"/>
          </w:tcPr>
          <w:p>
            <w:pPr>
              <w:spacing w:after="0" w:line="240" w:lineRule="auto"/>
              <w:jc w:val="left"/>
            </w:pPr>
            <w:r>
              <w:rPr>
                <w:b w:val="0"/>
                <w:sz w:val="17"/>
              </w:rPr>
              <w:t>Silver</w:t>
            </w:r>
          </w:p>
        </w:tc>
        <w:tc>
          <w:tcPr>
            <w:tcW w:w="2160" w:type="dxa"/>
            <w:vAlign w:val="center"/>
          </w:tcPr>
          <w:p>
            <w:pPr>
              <w:spacing w:after="0" w:line="240" w:lineRule="auto"/>
              <w:jc w:val="left"/>
            </w:pPr>
            <w:r>
              <w:rPr>
                <w:b w:val="0"/>
                <w:sz w:val="17"/>
              </w:rPr>
              <w:t>ecb_fx_silver</w:t>
            </w:r>
          </w:p>
        </w:tc>
        <w:tc>
          <w:tcPr>
            <w:tcW w:w="2160" w:type="dxa"/>
            <w:vAlign w:val="center"/>
          </w:tcPr>
          <w:p>
            <w:pPr>
              <w:spacing w:after="0" w:line="240" w:lineRule="auto"/>
              <w:jc w:val="left"/>
            </w:pPr>
            <w:r>
              <w:rPr>
                <w:b w:val="0"/>
                <w:sz w:val="17"/>
              </w:rPr>
              <w:t>CURRENCY</w:t>
            </w:r>
          </w:p>
        </w:tc>
        <w:tc>
          <w:tcPr>
            <w:tcW w:w="1152" w:type="dxa"/>
            <w:vAlign w:val="center"/>
          </w:tcPr>
          <w:p>
            <w:pPr>
              <w:spacing w:after="0" w:line="240" w:lineRule="auto"/>
              <w:jc w:val="left"/>
            </w:pPr>
            <w:r>
              <w:rPr>
                <w:b w:val="0"/>
                <w:sz w:val="17"/>
              </w:rPr>
              <w:t>varchar</w:t>
            </w:r>
          </w:p>
        </w:tc>
        <w:tc>
          <w:tcPr>
            <w:tcW w:w="3456" w:type="dxa"/>
            <w:vAlign w:val="center"/>
          </w:tcPr>
          <w:p>
            <w:pPr>
              <w:spacing w:after="0" w:line="240" w:lineRule="auto"/>
              <w:jc w:val="left"/>
            </w:pPr>
            <w:r>
              <w:rPr>
                <w:b w:val="0"/>
                <w:sz w:val="17"/>
              </w:rPr>
              <w:t>Base currency code, USD.</w:t>
            </w:r>
          </w:p>
        </w:tc>
      </w:tr>
      <w:tr>
        <w:trPr>
          <w:jc w:val="center"/>
        </w:trPr>
        <w:tc>
          <w:tcPr>
            <w:tcW w:w="1152" w:type="dxa"/>
            <w:vAlign w:val="center"/>
          </w:tcPr>
          <w:p>
            <w:pPr>
              <w:spacing w:after="0" w:line="240" w:lineRule="auto"/>
              <w:jc w:val="left"/>
            </w:pPr>
            <w:r>
              <w:rPr>
                <w:b w:val="0"/>
                <w:sz w:val="17"/>
              </w:rPr>
              <w:t>Silver</w:t>
            </w:r>
          </w:p>
        </w:tc>
        <w:tc>
          <w:tcPr>
            <w:tcW w:w="2160" w:type="dxa"/>
            <w:vAlign w:val="center"/>
          </w:tcPr>
          <w:p>
            <w:pPr>
              <w:spacing w:after="0" w:line="240" w:lineRule="auto"/>
              <w:jc w:val="left"/>
            </w:pPr>
            <w:r>
              <w:rPr>
                <w:b w:val="0"/>
                <w:sz w:val="17"/>
              </w:rPr>
              <w:t>ecb_fx_silver</w:t>
            </w:r>
          </w:p>
        </w:tc>
        <w:tc>
          <w:tcPr>
            <w:tcW w:w="2160" w:type="dxa"/>
            <w:vAlign w:val="center"/>
          </w:tcPr>
          <w:p>
            <w:pPr>
              <w:spacing w:after="0" w:line="240" w:lineRule="auto"/>
              <w:jc w:val="left"/>
            </w:pPr>
            <w:r>
              <w:rPr>
                <w:b w:val="0"/>
                <w:sz w:val="17"/>
              </w:rPr>
              <w:t>CURRENCY_DENOM</w:t>
            </w:r>
          </w:p>
        </w:tc>
        <w:tc>
          <w:tcPr>
            <w:tcW w:w="1152" w:type="dxa"/>
            <w:vAlign w:val="center"/>
          </w:tcPr>
          <w:p>
            <w:pPr>
              <w:spacing w:after="0" w:line="240" w:lineRule="auto"/>
              <w:jc w:val="left"/>
            </w:pPr>
            <w:r>
              <w:rPr>
                <w:b w:val="0"/>
                <w:sz w:val="17"/>
              </w:rPr>
              <w:t>varchar</w:t>
            </w:r>
          </w:p>
        </w:tc>
        <w:tc>
          <w:tcPr>
            <w:tcW w:w="3456" w:type="dxa"/>
            <w:vAlign w:val="center"/>
          </w:tcPr>
          <w:p>
            <w:pPr>
              <w:spacing w:after="0" w:line="240" w:lineRule="auto"/>
              <w:jc w:val="left"/>
            </w:pPr>
            <w:r>
              <w:rPr>
                <w:b w:val="0"/>
                <w:sz w:val="17"/>
              </w:rPr>
              <w:t>Denominator currency code, EUR.</w:t>
            </w:r>
          </w:p>
        </w:tc>
      </w:tr>
      <w:tr>
        <w:trPr>
          <w:jc w:val="center"/>
        </w:trPr>
        <w:tc>
          <w:tcPr>
            <w:tcW w:w="1152" w:type="dxa"/>
            <w:vAlign w:val="center"/>
          </w:tcPr>
          <w:p>
            <w:pPr>
              <w:spacing w:after="0" w:line="240" w:lineRule="auto"/>
              <w:jc w:val="left"/>
            </w:pPr>
            <w:r>
              <w:rPr>
                <w:b w:val="0"/>
                <w:sz w:val="17"/>
              </w:rPr>
              <w:t>Silver</w:t>
            </w:r>
          </w:p>
        </w:tc>
        <w:tc>
          <w:tcPr>
            <w:tcW w:w="2160" w:type="dxa"/>
            <w:vAlign w:val="center"/>
          </w:tcPr>
          <w:p>
            <w:pPr>
              <w:spacing w:after="0" w:line="240" w:lineRule="auto"/>
              <w:jc w:val="left"/>
            </w:pPr>
            <w:r>
              <w:rPr>
                <w:b w:val="0"/>
                <w:sz w:val="17"/>
              </w:rPr>
              <w:t>ecb_fx_silver</w:t>
            </w:r>
          </w:p>
        </w:tc>
        <w:tc>
          <w:tcPr>
            <w:tcW w:w="2160" w:type="dxa"/>
            <w:vAlign w:val="center"/>
          </w:tcPr>
          <w:p>
            <w:pPr>
              <w:spacing w:after="0" w:line="240" w:lineRule="auto"/>
              <w:jc w:val="left"/>
            </w:pPr>
            <w:r>
              <w:rPr>
                <w:b w:val="0"/>
                <w:sz w:val="17"/>
              </w:rPr>
              <w:t>date</w:t>
            </w:r>
          </w:p>
        </w:tc>
        <w:tc>
          <w:tcPr>
            <w:tcW w:w="1152" w:type="dxa"/>
            <w:vAlign w:val="center"/>
          </w:tcPr>
          <w:p>
            <w:pPr>
              <w:spacing w:after="0" w:line="240" w:lineRule="auto"/>
              <w:jc w:val="left"/>
            </w:pPr>
            <w:r>
              <w:rPr>
                <w:b w:val="0"/>
                <w:sz w:val="17"/>
              </w:rPr>
              <w:t>date</w:t>
            </w:r>
          </w:p>
        </w:tc>
        <w:tc>
          <w:tcPr>
            <w:tcW w:w="3456" w:type="dxa"/>
            <w:vAlign w:val="center"/>
          </w:tcPr>
          <w:p>
            <w:pPr>
              <w:spacing w:after="0" w:line="240" w:lineRule="auto"/>
              <w:jc w:val="left"/>
            </w:pPr>
            <w:r>
              <w:rPr>
                <w:b w:val="0"/>
                <w:sz w:val="17"/>
              </w:rPr>
              <w:t>Exchange rate date.</w:t>
            </w:r>
          </w:p>
        </w:tc>
      </w:tr>
      <w:tr>
        <w:trPr>
          <w:jc w:val="center"/>
        </w:trPr>
        <w:tc>
          <w:tcPr>
            <w:tcW w:w="1152" w:type="dxa"/>
            <w:vAlign w:val="center"/>
          </w:tcPr>
          <w:p>
            <w:pPr>
              <w:spacing w:after="0" w:line="240" w:lineRule="auto"/>
              <w:jc w:val="left"/>
            </w:pPr>
            <w:r>
              <w:rPr>
                <w:b w:val="0"/>
                <w:sz w:val="17"/>
              </w:rPr>
              <w:t>Silver</w:t>
            </w:r>
          </w:p>
        </w:tc>
        <w:tc>
          <w:tcPr>
            <w:tcW w:w="2160" w:type="dxa"/>
            <w:vAlign w:val="center"/>
          </w:tcPr>
          <w:p>
            <w:pPr>
              <w:spacing w:after="0" w:line="240" w:lineRule="auto"/>
              <w:jc w:val="left"/>
            </w:pPr>
            <w:r>
              <w:rPr>
                <w:b w:val="0"/>
                <w:sz w:val="17"/>
              </w:rPr>
              <w:t>ecb_fx_silver</w:t>
            </w:r>
          </w:p>
        </w:tc>
        <w:tc>
          <w:tcPr>
            <w:tcW w:w="2160" w:type="dxa"/>
            <w:vAlign w:val="center"/>
          </w:tcPr>
          <w:p>
            <w:pPr>
              <w:spacing w:after="0" w:line="240" w:lineRule="auto"/>
              <w:jc w:val="left"/>
            </w:pPr>
            <w:r>
              <w:rPr>
                <w:b w:val="0"/>
                <w:sz w:val="17"/>
              </w:rPr>
              <w:t>usd_eur_rate</w:t>
            </w:r>
          </w:p>
        </w:tc>
        <w:tc>
          <w:tcPr>
            <w:tcW w:w="1152" w:type="dxa"/>
            <w:vAlign w:val="center"/>
          </w:tcPr>
          <w:p>
            <w:pPr>
              <w:spacing w:after="0" w:line="240" w:lineRule="auto"/>
              <w:jc w:val="left"/>
            </w:pPr>
            <w:r>
              <w:rPr>
                <w:b w:val="0"/>
                <w:sz w:val="17"/>
              </w:rPr>
              <w:t>float</w:t>
            </w:r>
          </w:p>
        </w:tc>
        <w:tc>
          <w:tcPr>
            <w:tcW w:w="3456" w:type="dxa"/>
            <w:vAlign w:val="center"/>
          </w:tcPr>
          <w:p>
            <w:pPr>
              <w:spacing w:after="0" w:line="240" w:lineRule="auto"/>
              <w:jc w:val="left"/>
            </w:pPr>
            <w:r>
              <w:rPr>
                <w:b w:val="0"/>
                <w:sz w:val="17"/>
              </w:rPr>
              <w:t>Daily USD/EUR exchange rate from ECB.</w:t>
            </w:r>
          </w:p>
        </w:tc>
      </w:tr>
      <w:tr>
        <w:trPr>
          <w:jc w:val="center"/>
        </w:trPr>
        <w:tc>
          <w:tcPr>
            <w:tcW w:w="1152" w:type="dxa"/>
            <w:vAlign w:val="center"/>
          </w:tcPr>
          <w:p>
            <w:pPr>
              <w:spacing w:after="0" w:line="240" w:lineRule="auto"/>
              <w:jc w:val="left"/>
            </w:pPr>
            <w:r>
              <w:rPr>
                <w:b w:val="0"/>
                <w:sz w:val="17"/>
              </w:rPr>
              <w:t>Silver</w:t>
            </w:r>
          </w:p>
        </w:tc>
        <w:tc>
          <w:tcPr>
            <w:tcW w:w="2160" w:type="dxa"/>
            <w:vAlign w:val="center"/>
          </w:tcPr>
          <w:p>
            <w:pPr>
              <w:spacing w:after="0" w:line="240" w:lineRule="auto"/>
              <w:jc w:val="left"/>
            </w:pPr>
            <w:r>
              <w:rPr>
                <w:b w:val="0"/>
                <w:sz w:val="17"/>
              </w:rPr>
              <w:t>nyc_taxi_silver</w:t>
            </w:r>
          </w:p>
        </w:tc>
        <w:tc>
          <w:tcPr>
            <w:tcW w:w="2160" w:type="dxa"/>
            <w:vAlign w:val="center"/>
          </w:tcPr>
          <w:p>
            <w:pPr>
              <w:spacing w:after="0" w:line="240" w:lineRule="auto"/>
              <w:jc w:val="left"/>
            </w:pPr>
            <w:r>
              <w:rPr>
                <w:b w:val="0"/>
                <w:sz w:val="17"/>
              </w:rPr>
              <w:t>pickup_datetime</w:t>
            </w:r>
          </w:p>
        </w:tc>
        <w:tc>
          <w:tcPr>
            <w:tcW w:w="1152" w:type="dxa"/>
            <w:vAlign w:val="center"/>
          </w:tcPr>
          <w:p>
            <w:pPr>
              <w:spacing w:after="0" w:line="240" w:lineRule="auto"/>
              <w:jc w:val="left"/>
            </w:pPr>
            <w:r>
              <w:rPr>
                <w:b w:val="0"/>
                <w:sz w:val="17"/>
              </w:rPr>
              <w:t>datetime/string</w:t>
            </w:r>
          </w:p>
        </w:tc>
        <w:tc>
          <w:tcPr>
            <w:tcW w:w="3456" w:type="dxa"/>
            <w:vAlign w:val="center"/>
          </w:tcPr>
          <w:p>
            <w:pPr>
              <w:spacing w:after="0" w:line="240" w:lineRule="auto"/>
              <w:jc w:val="left"/>
            </w:pPr>
            <w:r>
              <w:rPr>
                <w:b w:val="0"/>
                <w:sz w:val="17"/>
              </w:rPr>
              <w:t>Taxi pickup timestamp standardized for analysis.</w:t>
            </w:r>
          </w:p>
        </w:tc>
      </w:tr>
      <w:tr>
        <w:trPr>
          <w:jc w:val="center"/>
        </w:trPr>
        <w:tc>
          <w:tcPr>
            <w:tcW w:w="1152" w:type="dxa"/>
            <w:vAlign w:val="center"/>
          </w:tcPr>
          <w:p>
            <w:pPr>
              <w:spacing w:after="0" w:line="240" w:lineRule="auto"/>
              <w:jc w:val="left"/>
            </w:pPr>
            <w:r>
              <w:rPr>
                <w:b w:val="0"/>
                <w:sz w:val="17"/>
              </w:rPr>
              <w:t>Silver</w:t>
            </w:r>
          </w:p>
        </w:tc>
        <w:tc>
          <w:tcPr>
            <w:tcW w:w="2160" w:type="dxa"/>
            <w:vAlign w:val="center"/>
          </w:tcPr>
          <w:p>
            <w:pPr>
              <w:spacing w:after="0" w:line="240" w:lineRule="auto"/>
              <w:jc w:val="left"/>
            </w:pPr>
            <w:r>
              <w:rPr>
                <w:b w:val="0"/>
                <w:sz w:val="17"/>
              </w:rPr>
              <w:t>nyc_taxi_silver</w:t>
            </w:r>
          </w:p>
        </w:tc>
        <w:tc>
          <w:tcPr>
            <w:tcW w:w="2160" w:type="dxa"/>
            <w:vAlign w:val="center"/>
          </w:tcPr>
          <w:p>
            <w:pPr>
              <w:spacing w:after="0" w:line="240" w:lineRule="auto"/>
              <w:jc w:val="left"/>
            </w:pPr>
            <w:r>
              <w:rPr>
                <w:b w:val="0"/>
                <w:sz w:val="17"/>
              </w:rPr>
              <w:t>PULocationID</w:t>
            </w:r>
          </w:p>
        </w:tc>
        <w:tc>
          <w:tcPr>
            <w:tcW w:w="1152" w:type="dxa"/>
            <w:vAlign w:val="center"/>
          </w:tcPr>
          <w:p>
            <w:pPr>
              <w:spacing w:after="0" w:line="240" w:lineRule="auto"/>
              <w:jc w:val="left"/>
            </w:pPr>
            <w:r>
              <w:rPr>
                <w:b w:val="0"/>
                <w:sz w:val="17"/>
              </w:rPr>
              <w:t>bigint</w:t>
            </w:r>
          </w:p>
        </w:tc>
        <w:tc>
          <w:tcPr>
            <w:tcW w:w="3456" w:type="dxa"/>
            <w:vAlign w:val="center"/>
          </w:tcPr>
          <w:p>
            <w:pPr>
              <w:spacing w:after="0" w:line="240" w:lineRule="auto"/>
              <w:jc w:val="left"/>
            </w:pPr>
            <w:r>
              <w:rPr>
                <w:b w:val="0"/>
                <w:sz w:val="17"/>
              </w:rPr>
              <w:t>Taxi pickup location ID.</w:t>
            </w:r>
          </w:p>
        </w:tc>
      </w:tr>
      <w:tr>
        <w:trPr>
          <w:jc w:val="center"/>
        </w:trPr>
        <w:tc>
          <w:tcPr>
            <w:tcW w:w="1152" w:type="dxa"/>
            <w:vAlign w:val="center"/>
          </w:tcPr>
          <w:p>
            <w:pPr>
              <w:spacing w:after="0" w:line="240" w:lineRule="auto"/>
              <w:jc w:val="left"/>
            </w:pPr>
            <w:r>
              <w:rPr>
                <w:b w:val="0"/>
                <w:sz w:val="17"/>
              </w:rPr>
              <w:t>Silver</w:t>
            </w:r>
          </w:p>
        </w:tc>
        <w:tc>
          <w:tcPr>
            <w:tcW w:w="2160" w:type="dxa"/>
            <w:vAlign w:val="center"/>
          </w:tcPr>
          <w:p>
            <w:pPr>
              <w:spacing w:after="0" w:line="240" w:lineRule="auto"/>
              <w:jc w:val="left"/>
            </w:pPr>
            <w:r>
              <w:rPr>
                <w:b w:val="0"/>
                <w:sz w:val="17"/>
              </w:rPr>
              <w:t>nyc_taxi_silver</w:t>
            </w:r>
          </w:p>
        </w:tc>
        <w:tc>
          <w:tcPr>
            <w:tcW w:w="2160" w:type="dxa"/>
            <w:vAlign w:val="center"/>
          </w:tcPr>
          <w:p>
            <w:pPr>
              <w:spacing w:after="0" w:line="240" w:lineRule="auto"/>
              <w:jc w:val="left"/>
            </w:pPr>
            <w:r>
              <w:rPr>
                <w:b w:val="0"/>
                <w:sz w:val="17"/>
              </w:rPr>
              <w:t>DOLocationID</w:t>
            </w:r>
          </w:p>
        </w:tc>
        <w:tc>
          <w:tcPr>
            <w:tcW w:w="1152" w:type="dxa"/>
            <w:vAlign w:val="center"/>
          </w:tcPr>
          <w:p>
            <w:pPr>
              <w:spacing w:after="0" w:line="240" w:lineRule="auto"/>
              <w:jc w:val="left"/>
            </w:pPr>
            <w:r>
              <w:rPr>
                <w:b w:val="0"/>
                <w:sz w:val="17"/>
              </w:rPr>
              <w:t>bigint</w:t>
            </w:r>
          </w:p>
        </w:tc>
        <w:tc>
          <w:tcPr>
            <w:tcW w:w="3456" w:type="dxa"/>
            <w:vAlign w:val="center"/>
          </w:tcPr>
          <w:p>
            <w:pPr>
              <w:spacing w:after="0" w:line="240" w:lineRule="auto"/>
              <w:jc w:val="left"/>
            </w:pPr>
            <w:r>
              <w:rPr>
                <w:b w:val="0"/>
                <w:sz w:val="17"/>
              </w:rPr>
              <w:t>Taxi drop-off location ID.</w:t>
            </w:r>
          </w:p>
        </w:tc>
      </w:tr>
      <w:tr>
        <w:trPr>
          <w:jc w:val="center"/>
        </w:trPr>
        <w:tc>
          <w:tcPr>
            <w:tcW w:w="1152" w:type="dxa"/>
            <w:vAlign w:val="center"/>
          </w:tcPr>
          <w:p>
            <w:pPr>
              <w:spacing w:after="0" w:line="240" w:lineRule="auto"/>
              <w:jc w:val="left"/>
            </w:pPr>
            <w:r>
              <w:rPr>
                <w:b w:val="0"/>
                <w:sz w:val="17"/>
              </w:rPr>
              <w:t>Silver</w:t>
            </w:r>
          </w:p>
        </w:tc>
        <w:tc>
          <w:tcPr>
            <w:tcW w:w="2160" w:type="dxa"/>
            <w:vAlign w:val="center"/>
          </w:tcPr>
          <w:p>
            <w:pPr>
              <w:spacing w:after="0" w:line="240" w:lineRule="auto"/>
              <w:jc w:val="left"/>
            </w:pPr>
            <w:r>
              <w:rPr>
                <w:b w:val="0"/>
                <w:sz w:val="17"/>
              </w:rPr>
              <w:t>nyc_taxi_silver</w:t>
            </w:r>
          </w:p>
        </w:tc>
        <w:tc>
          <w:tcPr>
            <w:tcW w:w="2160" w:type="dxa"/>
            <w:vAlign w:val="center"/>
          </w:tcPr>
          <w:p>
            <w:pPr>
              <w:spacing w:after="0" w:line="240" w:lineRule="auto"/>
              <w:jc w:val="left"/>
            </w:pPr>
            <w:r>
              <w:rPr>
                <w:b w:val="0"/>
                <w:sz w:val="17"/>
              </w:rPr>
              <w:t>fare_amount</w:t>
            </w:r>
          </w:p>
        </w:tc>
        <w:tc>
          <w:tcPr>
            <w:tcW w:w="1152" w:type="dxa"/>
            <w:vAlign w:val="center"/>
          </w:tcPr>
          <w:p>
            <w:pPr>
              <w:spacing w:after="0" w:line="240" w:lineRule="auto"/>
              <w:jc w:val="left"/>
            </w:pPr>
            <w:r>
              <w:rPr>
                <w:b w:val="0"/>
                <w:sz w:val="17"/>
              </w:rPr>
              <w:t>float</w:t>
            </w:r>
          </w:p>
        </w:tc>
        <w:tc>
          <w:tcPr>
            <w:tcW w:w="3456" w:type="dxa"/>
            <w:vAlign w:val="center"/>
          </w:tcPr>
          <w:p>
            <w:pPr>
              <w:spacing w:after="0" w:line="240" w:lineRule="auto"/>
              <w:jc w:val="left"/>
            </w:pPr>
            <w:r>
              <w:rPr>
                <w:b w:val="0"/>
                <w:sz w:val="17"/>
              </w:rPr>
              <w:t>Base trip fare amount in USD.</w:t>
            </w:r>
          </w:p>
        </w:tc>
      </w:tr>
      <w:tr>
        <w:trPr>
          <w:jc w:val="center"/>
        </w:trPr>
        <w:tc>
          <w:tcPr>
            <w:tcW w:w="1152" w:type="dxa"/>
            <w:vAlign w:val="center"/>
          </w:tcPr>
          <w:p>
            <w:pPr>
              <w:spacing w:after="0" w:line="240" w:lineRule="auto"/>
              <w:jc w:val="left"/>
            </w:pPr>
            <w:r>
              <w:rPr>
                <w:b w:val="0"/>
                <w:sz w:val="17"/>
              </w:rPr>
              <w:t>Silver</w:t>
            </w:r>
          </w:p>
        </w:tc>
        <w:tc>
          <w:tcPr>
            <w:tcW w:w="2160" w:type="dxa"/>
            <w:vAlign w:val="center"/>
          </w:tcPr>
          <w:p>
            <w:pPr>
              <w:spacing w:after="0" w:line="240" w:lineRule="auto"/>
              <w:jc w:val="left"/>
            </w:pPr>
            <w:r>
              <w:rPr>
                <w:b w:val="0"/>
                <w:sz w:val="17"/>
              </w:rPr>
              <w:t>nyc_taxi_silver</w:t>
            </w:r>
          </w:p>
        </w:tc>
        <w:tc>
          <w:tcPr>
            <w:tcW w:w="2160" w:type="dxa"/>
            <w:vAlign w:val="center"/>
          </w:tcPr>
          <w:p>
            <w:pPr>
              <w:spacing w:after="0" w:line="240" w:lineRule="auto"/>
              <w:jc w:val="left"/>
            </w:pPr>
            <w:r>
              <w:rPr>
                <w:b w:val="0"/>
                <w:sz w:val="17"/>
              </w:rPr>
              <w:t>fare_eur</w:t>
            </w:r>
          </w:p>
        </w:tc>
        <w:tc>
          <w:tcPr>
            <w:tcW w:w="1152" w:type="dxa"/>
            <w:vAlign w:val="center"/>
          </w:tcPr>
          <w:p>
            <w:pPr>
              <w:spacing w:after="0" w:line="240" w:lineRule="auto"/>
              <w:jc w:val="left"/>
            </w:pPr>
            <w:r>
              <w:rPr>
                <w:b w:val="0"/>
                <w:sz w:val="17"/>
              </w:rPr>
              <w:t>float</w:t>
            </w:r>
          </w:p>
        </w:tc>
        <w:tc>
          <w:tcPr>
            <w:tcW w:w="3456" w:type="dxa"/>
            <w:vAlign w:val="center"/>
          </w:tcPr>
          <w:p>
            <w:pPr>
              <w:spacing w:after="0" w:line="240" w:lineRule="auto"/>
              <w:jc w:val="left"/>
            </w:pPr>
            <w:r>
              <w:rPr>
                <w:b w:val="0"/>
                <w:sz w:val="17"/>
              </w:rPr>
              <w:t>Trip fare converted to EUR using fixed rate.</w:t>
            </w:r>
          </w:p>
        </w:tc>
      </w:tr>
      <w:tr>
        <w:trPr>
          <w:jc w:val="center"/>
        </w:trPr>
        <w:tc>
          <w:tcPr>
            <w:tcW w:w="1152" w:type="dxa"/>
            <w:vAlign w:val="center"/>
          </w:tcPr>
          <w:p>
            <w:pPr>
              <w:spacing w:after="0" w:line="240" w:lineRule="auto"/>
              <w:jc w:val="left"/>
            </w:pPr>
            <w:r>
              <w:rPr>
                <w:b w:val="0"/>
                <w:sz w:val="17"/>
              </w:rPr>
              <w:t>Silver</w:t>
            </w:r>
          </w:p>
        </w:tc>
        <w:tc>
          <w:tcPr>
            <w:tcW w:w="2160" w:type="dxa"/>
            <w:vAlign w:val="center"/>
          </w:tcPr>
          <w:p>
            <w:pPr>
              <w:spacing w:after="0" w:line="240" w:lineRule="auto"/>
              <w:jc w:val="left"/>
            </w:pPr>
            <w:r>
              <w:rPr>
                <w:b w:val="0"/>
                <w:sz w:val="17"/>
              </w:rPr>
              <w:t>nyc_taxi_silver</w:t>
            </w:r>
          </w:p>
        </w:tc>
        <w:tc>
          <w:tcPr>
            <w:tcW w:w="2160" w:type="dxa"/>
            <w:vAlign w:val="center"/>
          </w:tcPr>
          <w:p>
            <w:pPr>
              <w:spacing w:after="0" w:line="240" w:lineRule="auto"/>
              <w:jc w:val="left"/>
            </w:pPr>
            <w:r>
              <w:rPr>
                <w:b w:val="0"/>
                <w:sz w:val="17"/>
              </w:rPr>
              <w:t>trip_distance</w:t>
            </w:r>
          </w:p>
        </w:tc>
        <w:tc>
          <w:tcPr>
            <w:tcW w:w="1152" w:type="dxa"/>
            <w:vAlign w:val="center"/>
          </w:tcPr>
          <w:p>
            <w:pPr>
              <w:spacing w:after="0" w:line="240" w:lineRule="auto"/>
              <w:jc w:val="left"/>
            </w:pPr>
            <w:r>
              <w:rPr>
                <w:b w:val="0"/>
                <w:sz w:val="17"/>
              </w:rPr>
              <w:t>float</w:t>
            </w:r>
          </w:p>
        </w:tc>
        <w:tc>
          <w:tcPr>
            <w:tcW w:w="3456" w:type="dxa"/>
            <w:vAlign w:val="center"/>
          </w:tcPr>
          <w:p>
            <w:pPr>
              <w:spacing w:after="0" w:line="240" w:lineRule="auto"/>
              <w:jc w:val="left"/>
            </w:pPr>
            <w:r>
              <w:rPr>
                <w:b w:val="0"/>
                <w:sz w:val="17"/>
              </w:rPr>
              <w:t>Trip distance.</w:t>
            </w:r>
          </w:p>
        </w:tc>
      </w:tr>
      <w:tr>
        <w:trPr>
          <w:jc w:val="center"/>
        </w:trPr>
        <w:tc>
          <w:tcPr>
            <w:tcW w:w="1152" w:type="dxa"/>
            <w:vAlign w:val="center"/>
          </w:tcPr>
          <w:p>
            <w:pPr>
              <w:spacing w:after="0" w:line="240" w:lineRule="auto"/>
              <w:jc w:val="left"/>
            </w:pPr>
            <w:r>
              <w:rPr>
                <w:b w:val="0"/>
                <w:sz w:val="17"/>
              </w:rPr>
              <w:t>Silver</w:t>
            </w:r>
          </w:p>
        </w:tc>
        <w:tc>
          <w:tcPr>
            <w:tcW w:w="2160" w:type="dxa"/>
            <w:vAlign w:val="center"/>
          </w:tcPr>
          <w:p>
            <w:pPr>
              <w:spacing w:after="0" w:line="240" w:lineRule="auto"/>
              <w:jc w:val="left"/>
            </w:pPr>
            <w:r>
              <w:rPr>
                <w:b w:val="0"/>
                <w:sz w:val="17"/>
              </w:rPr>
              <w:t>nyc_taxi_silver</w:t>
            </w:r>
          </w:p>
        </w:tc>
        <w:tc>
          <w:tcPr>
            <w:tcW w:w="2160" w:type="dxa"/>
            <w:vAlign w:val="center"/>
          </w:tcPr>
          <w:p>
            <w:pPr>
              <w:spacing w:after="0" w:line="240" w:lineRule="auto"/>
              <w:jc w:val="left"/>
            </w:pPr>
            <w:r>
              <w:rPr>
                <w:b w:val="0"/>
                <w:sz w:val="17"/>
              </w:rPr>
              <w:t>passenger_count</w:t>
            </w:r>
          </w:p>
        </w:tc>
        <w:tc>
          <w:tcPr>
            <w:tcW w:w="1152" w:type="dxa"/>
            <w:vAlign w:val="center"/>
          </w:tcPr>
          <w:p>
            <w:pPr>
              <w:spacing w:after="0" w:line="240" w:lineRule="auto"/>
              <w:jc w:val="left"/>
            </w:pPr>
            <w:r>
              <w:rPr>
                <w:b w:val="0"/>
                <w:sz w:val="17"/>
              </w:rPr>
              <w:t>float</w:t>
            </w:r>
          </w:p>
        </w:tc>
        <w:tc>
          <w:tcPr>
            <w:tcW w:w="3456" w:type="dxa"/>
            <w:vAlign w:val="center"/>
          </w:tcPr>
          <w:p>
            <w:pPr>
              <w:spacing w:after="0" w:line="240" w:lineRule="auto"/>
              <w:jc w:val="left"/>
            </w:pPr>
            <w:r>
              <w:rPr>
                <w:b w:val="0"/>
                <w:sz w:val="17"/>
              </w:rPr>
              <w:t>Number of passengers.</w:t>
            </w:r>
          </w:p>
        </w:tc>
      </w:tr>
      <w:tr>
        <w:trPr>
          <w:jc w:val="center"/>
        </w:trPr>
        <w:tc>
          <w:tcPr>
            <w:tcW w:w="1152" w:type="dxa"/>
            <w:vAlign w:val="center"/>
          </w:tcPr>
          <w:p>
            <w:pPr>
              <w:spacing w:after="0" w:line="240" w:lineRule="auto"/>
              <w:jc w:val="left"/>
            </w:pPr>
            <w:r>
              <w:rPr>
                <w:b w:val="0"/>
                <w:sz w:val="17"/>
              </w:rPr>
              <w:t>Silver</w:t>
            </w:r>
          </w:p>
        </w:tc>
        <w:tc>
          <w:tcPr>
            <w:tcW w:w="2160" w:type="dxa"/>
            <w:vAlign w:val="center"/>
          </w:tcPr>
          <w:p>
            <w:pPr>
              <w:spacing w:after="0" w:line="240" w:lineRule="auto"/>
              <w:jc w:val="left"/>
            </w:pPr>
            <w:r>
              <w:rPr>
                <w:b w:val="0"/>
                <w:sz w:val="17"/>
              </w:rPr>
              <w:t>nyc_taxi_silver</w:t>
            </w:r>
          </w:p>
        </w:tc>
        <w:tc>
          <w:tcPr>
            <w:tcW w:w="2160" w:type="dxa"/>
            <w:vAlign w:val="center"/>
          </w:tcPr>
          <w:p>
            <w:pPr>
              <w:spacing w:after="0" w:line="240" w:lineRule="auto"/>
              <w:jc w:val="left"/>
            </w:pPr>
            <w:r>
              <w:rPr>
                <w:b w:val="0"/>
                <w:sz w:val="17"/>
              </w:rPr>
              <w:t>year/month/hour</w:t>
            </w:r>
          </w:p>
        </w:tc>
        <w:tc>
          <w:tcPr>
            <w:tcW w:w="1152" w:type="dxa"/>
            <w:vAlign w:val="center"/>
          </w:tcPr>
          <w:p>
            <w:pPr>
              <w:spacing w:after="0" w:line="240" w:lineRule="auto"/>
              <w:jc w:val="left"/>
            </w:pPr>
            <w:r>
              <w:rPr>
                <w:b w:val="0"/>
                <w:sz w:val="17"/>
              </w:rPr>
              <w:t>int</w:t>
            </w:r>
          </w:p>
        </w:tc>
        <w:tc>
          <w:tcPr>
            <w:tcW w:w="3456" w:type="dxa"/>
            <w:vAlign w:val="center"/>
          </w:tcPr>
          <w:p>
            <w:pPr>
              <w:spacing w:after="0" w:line="240" w:lineRule="auto"/>
              <w:jc w:val="left"/>
            </w:pPr>
            <w:r>
              <w:rPr>
                <w:b w:val="0"/>
                <w:sz w:val="17"/>
              </w:rPr>
              <w:t>Date and time attributes derived from pickup datetime.</w:t>
            </w:r>
          </w:p>
        </w:tc>
      </w:tr>
      <w:tr>
        <w:trPr>
          <w:jc w:val="center"/>
        </w:trPr>
        <w:tc>
          <w:tcPr>
            <w:tcW w:w="1152" w:type="dxa"/>
            <w:vAlign w:val="center"/>
          </w:tcPr>
          <w:p>
            <w:pPr>
              <w:spacing w:after="0" w:line="240" w:lineRule="auto"/>
              <w:jc w:val="left"/>
            </w:pPr>
            <w:r>
              <w:rPr>
                <w:b w:val="0"/>
                <w:sz w:val="17"/>
              </w:rPr>
              <w:t>Silver</w:t>
            </w:r>
          </w:p>
        </w:tc>
        <w:tc>
          <w:tcPr>
            <w:tcW w:w="2160" w:type="dxa"/>
            <w:vAlign w:val="center"/>
          </w:tcPr>
          <w:p>
            <w:pPr>
              <w:spacing w:after="0" w:line="240" w:lineRule="auto"/>
              <w:jc w:val="left"/>
            </w:pPr>
            <w:r>
              <w:rPr>
                <w:b w:val="0"/>
                <w:sz w:val="17"/>
              </w:rPr>
              <w:t>openaq_silver</w:t>
            </w:r>
          </w:p>
        </w:tc>
        <w:tc>
          <w:tcPr>
            <w:tcW w:w="2160" w:type="dxa"/>
            <w:vAlign w:val="center"/>
          </w:tcPr>
          <w:p>
            <w:pPr>
              <w:spacing w:after="0" w:line="240" w:lineRule="auto"/>
              <w:jc w:val="left"/>
            </w:pPr>
            <w:r>
              <w:rPr>
                <w:b w:val="0"/>
                <w:sz w:val="17"/>
              </w:rPr>
              <w:t>measured_at</w:t>
            </w:r>
          </w:p>
        </w:tc>
        <w:tc>
          <w:tcPr>
            <w:tcW w:w="1152" w:type="dxa"/>
            <w:vAlign w:val="center"/>
          </w:tcPr>
          <w:p>
            <w:pPr>
              <w:spacing w:after="0" w:line="240" w:lineRule="auto"/>
              <w:jc w:val="left"/>
            </w:pPr>
            <w:r>
              <w:rPr>
                <w:b w:val="0"/>
                <w:sz w:val="17"/>
              </w:rPr>
              <w:t>datetime2</w:t>
            </w:r>
          </w:p>
        </w:tc>
        <w:tc>
          <w:tcPr>
            <w:tcW w:w="3456" w:type="dxa"/>
            <w:vAlign w:val="center"/>
          </w:tcPr>
          <w:p>
            <w:pPr>
              <w:spacing w:after="0" w:line="240" w:lineRule="auto"/>
              <w:jc w:val="left"/>
            </w:pPr>
            <w:r>
              <w:rPr>
                <w:b w:val="0"/>
                <w:sz w:val="17"/>
              </w:rPr>
              <w:t>Exact air quality measurement timestamp.</w:t>
            </w:r>
          </w:p>
        </w:tc>
      </w:tr>
      <w:tr>
        <w:trPr>
          <w:jc w:val="center"/>
        </w:trPr>
        <w:tc>
          <w:tcPr>
            <w:tcW w:w="1152" w:type="dxa"/>
            <w:vAlign w:val="center"/>
          </w:tcPr>
          <w:p>
            <w:pPr>
              <w:spacing w:after="0" w:line="240" w:lineRule="auto"/>
              <w:jc w:val="left"/>
            </w:pPr>
            <w:r>
              <w:rPr>
                <w:b w:val="0"/>
                <w:sz w:val="17"/>
              </w:rPr>
              <w:t>Silver</w:t>
            </w:r>
          </w:p>
        </w:tc>
        <w:tc>
          <w:tcPr>
            <w:tcW w:w="2160" w:type="dxa"/>
            <w:vAlign w:val="center"/>
          </w:tcPr>
          <w:p>
            <w:pPr>
              <w:spacing w:after="0" w:line="240" w:lineRule="auto"/>
              <w:jc w:val="left"/>
            </w:pPr>
            <w:r>
              <w:rPr>
                <w:b w:val="0"/>
                <w:sz w:val="17"/>
              </w:rPr>
              <w:t>openaq_silver</w:t>
            </w:r>
          </w:p>
        </w:tc>
        <w:tc>
          <w:tcPr>
            <w:tcW w:w="2160" w:type="dxa"/>
            <w:vAlign w:val="center"/>
          </w:tcPr>
          <w:p>
            <w:pPr>
              <w:spacing w:after="0" w:line="240" w:lineRule="auto"/>
              <w:jc w:val="left"/>
            </w:pPr>
            <w:r>
              <w:rPr>
                <w:b w:val="0"/>
                <w:sz w:val="17"/>
              </w:rPr>
              <w:t>date</w:t>
            </w:r>
          </w:p>
        </w:tc>
        <w:tc>
          <w:tcPr>
            <w:tcW w:w="1152" w:type="dxa"/>
            <w:vAlign w:val="center"/>
          </w:tcPr>
          <w:p>
            <w:pPr>
              <w:spacing w:after="0" w:line="240" w:lineRule="auto"/>
              <w:jc w:val="left"/>
            </w:pPr>
            <w:r>
              <w:rPr>
                <w:b w:val="0"/>
                <w:sz w:val="17"/>
              </w:rPr>
              <w:t>date</w:t>
            </w:r>
          </w:p>
        </w:tc>
        <w:tc>
          <w:tcPr>
            <w:tcW w:w="3456" w:type="dxa"/>
            <w:vAlign w:val="center"/>
          </w:tcPr>
          <w:p>
            <w:pPr>
              <w:spacing w:after="0" w:line="240" w:lineRule="auto"/>
              <w:jc w:val="left"/>
            </w:pPr>
            <w:r>
              <w:rPr>
                <w:b w:val="0"/>
                <w:sz w:val="17"/>
              </w:rPr>
              <w:t>Measurement date.</w:t>
            </w:r>
          </w:p>
        </w:tc>
      </w:tr>
      <w:tr>
        <w:trPr>
          <w:jc w:val="center"/>
        </w:trPr>
        <w:tc>
          <w:tcPr>
            <w:tcW w:w="1152" w:type="dxa"/>
            <w:vAlign w:val="center"/>
          </w:tcPr>
          <w:p>
            <w:pPr>
              <w:spacing w:after="0" w:line="240" w:lineRule="auto"/>
              <w:jc w:val="left"/>
            </w:pPr>
            <w:r>
              <w:rPr>
                <w:b w:val="0"/>
                <w:sz w:val="17"/>
              </w:rPr>
              <w:t>Silver</w:t>
            </w:r>
          </w:p>
        </w:tc>
        <w:tc>
          <w:tcPr>
            <w:tcW w:w="2160" w:type="dxa"/>
            <w:vAlign w:val="center"/>
          </w:tcPr>
          <w:p>
            <w:pPr>
              <w:spacing w:after="0" w:line="240" w:lineRule="auto"/>
              <w:jc w:val="left"/>
            </w:pPr>
            <w:r>
              <w:rPr>
                <w:b w:val="0"/>
                <w:sz w:val="17"/>
              </w:rPr>
              <w:t>openaq_silver</w:t>
            </w:r>
          </w:p>
        </w:tc>
        <w:tc>
          <w:tcPr>
            <w:tcW w:w="2160" w:type="dxa"/>
            <w:vAlign w:val="center"/>
          </w:tcPr>
          <w:p>
            <w:pPr>
              <w:spacing w:after="0" w:line="240" w:lineRule="auto"/>
              <w:jc w:val="left"/>
            </w:pPr>
            <w:r>
              <w:rPr>
                <w:b w:val="0"/>
                <w:sz w:val="17"/>
              </w:rPr>
              <w:t>location_id</w:t>
            </w:r>
          </w:p>
        </w:tc>
        <w:tc>
          <w:tcPr>
            <w:tcW w:w="1152" w:type="dxa"/>
            <w:vAlign w:val="center"/>
          </w:tcPr>
          <w:p>
            <w:pPr>
              <w:spacing w:after="0" w:line="240" w:lineRule="auto"/>
              <w:jc w:val="left"/>
            </w:pPr>
            <w:r>
              <w:rPr>
                <w:b w:val="0"/>
                <w:sz w:val="17"/>
              </w:rPr>
              <w:t>int</w:t>
            </w:r>
          </w:p>
        </w:tc>
        <w:tc>
          <w:tcPr>
            <w:tcW w:w="3456" w:type="dxa"/>
            <w:vAlign w:val="center"/>
          </w:tcPr>
          <w:p>
            <w:pPr>
              <w:spacing w:after="0" w:line="240" w:lineRule="auto"/>
              <w:jc w:val="left"/>
            </w:pPr>
            <w:r>
              <w:rPr>
                <w:b w:val="0"/>
                <w:sz w:val="17"/>
              </w:rPr>
              <w:t>OpenAQ location/station ID.</w:t>
            </w:r>
          </w:p>
        </w:tc>
      </w:tr>
      <w:tr>
        <w:trPr>
          <w:jc w:val="center"/>
        </w:trPr>
        <w:tc>
          <w:tcPr>
            <w:tcW w:w="1152" w:type="dxa"/>
            <w:vAlign w:val="center"/>
          </w:tcPr>
          <w:p>
            <w:pPr>
              <w:spacing w:after="0" w:line="240" w:lineRule="auto"/>
              <w:jc w:val="left"/>
            </w:pPr>
            <w:r>
              <w:rPr>
                <w:b w:val="0"/>
                <w:sz w:val="17"/>
              </w:rPr>
              <w:t>Silver</w:t>
            </w:r>
          </w:p>
        </w:tc>
        <w:tc>
          <w:tcPr>
            <w:tcW w:w="2160" w:type="dxa"/>
            <w:vAlign w:val="center"/>
          </w:tcPr>
          <w:p>
            <w:pPr>
              <w:spacing w:after="0" w:line="240" w:lineRule="auto"/>
              <w:jc w:val="left"/>
            </w:pPr>
            <w:r>
              <w:rPr>
                <w:b w:val="0"/>
                <w:sz w:val="17"/>
              </w:rPr>
              <w:t>openaq_silver</w:t>
            </w:r>
          </w:p>
        </w:tc>
        <w:tc>
          <w:tcPr>
            <w:tcW w:w="2160" w:type="dxa"/>
            <w:vAlign w:val="center"/>
          </w:tcPr>
          <w:p>
            <w:pPr>
              <w:spacing w:after="0" w:line="240" w:lineRule="auto"/>
              <w:jc w:val="left"/>
            </w:pPr>
            <w:r>
              <w:rPr>
                <w:b w:val="0"/>
                <w:sz w:val="17"/>
              </w:rPr>
              <w:t>location_name</w:t>
            </w:r>
          </w:p>
        </w:tc>
        <w:tc>
          <w:tcPr>
            <w:tcW w:w="1152" w:type="dxa"/>
            <w:vAlign w:val="center"/>
          </w:tcPr>
          <w:p>
            <w:pPr>
              <w:spacing w:after="0" w:line="240" w:lineRule="auto"/>
              <w:jc w:val="left"/>
            </w:pPr>
            <w:r>
              <w:rPr>
                <w:b w:val="0"/>
                <w:sz w:val="17"/>
              </w:rPr>
              <w:t>varchar</w:t>
            </w:r>
          </w:p>
        </w:tc>
        <w:tc>
          <w:tcPr>
            <w:tcW w:w="3456" w:type="dxa"/>
            <w:vAlign w:val="center"/>
          </w:tcPr>
          <w:p>
            <w:pPr>
              <w:spacing w:after="0" w:line="240" w:lineRule="auto"/>
              <w:jc w:val="left"/>
            </w:pPr>
            <w:r>
              <w:rPr>
                <w:b w:val="0"/>
                <w:sz w:val="17"/>
              </w:rPr>
              <w:t>OpenAQ station name.</w:t>
            </w:r>
          </w:p>
        </w:tc>
      </w:tr>
      <w:tr>
        <w:trPr>
          <w:jc w:val="center"/>
        </w:trPr>
        <w:tc>
          <w:tcPr>
            <w:tcW w:w="1152" w:type="dxa"/>
            <w:vAlign w:val="center"/>
          </w:tcPr>
          <w:p>
            <w:pPr>
              <w:spacing w:after="0" w:line="240" w:lineRule="auto"/>
              <w:jc w:val="left"/>
            </w:pPr>
            <w:r>
              <w:rPr>
                <w:b w:val="0"/>
                <w:sz w:val="17"/>
              </w:rPr>
              <w:t>Silver</w:t>
            </w:r>
          </w:p>
        </w:tc>
        <w:tc>
          <w:tcPr>
            <w:tcW w:w="2160" w:type="dxa"/>
            <w:vAlign w:val="center"/>
          </w:tcPr>
          <w:p>
            <w:pPr>
              <w:spacing w:after="0" w:line="240" w:lineRule="auto"/>
              <w:jc w:val="left"/>
            </w:pPr>
            <w:r>
              <w:rPr>
                <w:b w:val="0"/>
                <w:sz w:val="17"/>
              </w:rPr>
              <w:t>openaq_silver</w:t>
            </w:r>
          </w:p>
        </w:tc>
        <w:tc>
          <w:tcPr>
            <w:tcW w:w="2160" w:type="dxa"/>
            <w:vAlign w:val="center"/>
          </w:tcPr>
          <w:p>
            <w:pPr>
              <w:spacing w:after="0" w:line="240" w:lineRule="auto"/>
              <w:jc w:val="left"/>
            </w:pPr>
            <w:r>
              <w:rPr>
                <w:b w:val="0"/>
                <w:sz w:val="17"/>
              </w:rPr>
              <w:t>parameter</w:t>
            </w:r>
          </w:p>
        </w:tc>
        <w:tc>
          <w:tcPr>
            <w:tcW w:w="1152" w:type="dxa"/>
            <w:vAlign w:val="center"/>
          </w:tcPr>
          <w:p>
            <w:pPr>
              <w:spacing w:after="0" w:line="240" w:lineRule="auto"/>
              <w:jc w:val="left"/>
            </w:pPr>
            <w:r>
              <w:rPr>
                <w:b w:val="0"/>
                <w:sz w:val="17"/>
              </w:rPr>
              <w:t>varchar</w:t>
            </w:r>
          </w:p>
        </w:tc>
        <w:tc>
          <w:tcPr>
            <w:tcW w:w="3456" w:type="dxa"/>
            <w:vAlign w:val="center"/>
          </w:tcPr>
          <w:p>
            <w:pPr>
              <w:spacing w:after="0" w:line="240" w:lineRule="auto"/>
              <w:jc w:val="left"/>
            </w:pPr>
            <w:r>
              <w:rPr>
                <w:b w:val="0"/>
                <w:sz w:val="17"/>
              </w:rPr>
              <w:t>Pollutant type, e.g. pm25, pm10, o3.</w:t>
            </w:r>
          </w:p>
        </w:tc>
      </w:tr>
      <w:tr>
        <w:trPr>
          <w:jc w:val="center"/>
        </w:trPr>
        <w:tc>
          <w:tcPr>
            <w:tcW w:w="1152" w:type="dxa"/>
            <w:vAlign w:val="center"/>
          </w:tcPr>
          <w:p>
            <w:pPr>
              <w:spacing w:after="0" w:line="240" w:lineRule="auto"/>
              <w:jc w:val="left"/>
            </w:pPr>
            <w:r>
              <w:rPr>
                <w:b w:val="0"/>
                <w:sz w:val="17"/>
              </w:rPr>
              <w:t>Silver</w:t>
            </w:r>
          </w:p>
        </w:tc>
        <w:tc>
          <w:tcPr>
            <w:tcW w:w="2160" w:type="dxa"/>
            <w:vAlign w:val="center"/>
          </w:tcPr>
          <w:p>
            <w:pPr>
              <w:spacing w:after="0" w:line="240" w:lineRule="auto"/>
              <w:jc w:val="left"/>
            </w:pPr>
            <w:r>
              <w:rPr>
                <w:b w:val="0"/>
                <w:sz w:val="17"/>
              </w:rPr>
              <w:t>openaq_silver</w:t>
            </w:r>
          </w:p>
        </w:tc>
        <w:tc>
          <w:tcPr>
            <w:tcW w:w="2160" w:type="dxa"/>
            <w:vAlign w:val="center"/>
          </w:tcPr>
          <w:p>
            <w:pPr>
              <w:spacing w:after="0" w:line="240" w:lineRule="auto"/>
              <w:jc w:val="left"/>
            </w:pPr>
            <w:r>
              <w:rPr>
                <w:b w:val="0"/>
                <w:sz w:val="17"/>
              </w:rPr>
              <w:t>value</w:t>
            </w:r>
          </w:p>
        </w:tc>
        <w:tc>
          <w:tcPr>
            <w:tcW w:w="1152" w:type="dxa"/>
            <w:vAlign w:val="center"/>
          </w:tcPr>
          <w:p>
            <w:pPr>
              <w:spacing w:after="0" w:line="240" w:lineRule="auto"/>
              <w:jc w:val="left"/>
            </w:pPr>
            <w:r>
              <w:rPr>
                <w:b w:val="0"/>
                <w:sz w:val="17"/>
              </w:rPr>
              <w:t>float</w:t>
            </w:r>
          </w:p>
        </w:tc>
        <w:tc>
          <w:tcPr>
            <w:tcW w:w="3456" w:type="dxa"/>
            <w:vAlign w:val="center"/>
          </w:tcPr>
          <w:p>
            <w:pPr>
              <w:spacing w:after="0" w:line="240" w:lineRule="auto"/>
              <w:jc w:val="left"/>
            </w:pPr>
            <w:r>
              <w:rPr>
                <w:b w:val="0"/>
                <w:sz w:val="17"/>
              </w:rPr>
              <w:t>Pollutant measurement value.</w:t>
            </w:r>
          </w:p>
        </w:tc>
      </w:tr>
      <w:tr>
        <w:trPr>
          <w:jc w:val="center"/>
        </w:trPr>
        <w:tc>
          <w:tcPr>
            <w:tcW w:w="1152" w:type="dxa"/>
            <w:vAlign w:val="center"/>
          </w:tcPr>
          <w:p>
            <w:pPr>
              <w:spacing w:after="0" w:line="240" w:lineRule="auto"/>
              <w:jc w:val="left"/>
            </w:pPr>
            <w:r>
              <w:rPr>
                <w:b w:val="0"/>
                <w:sz w:val="17"/>
              </w:rPr>
              <w:t>Silver</w:t>
            </w:r>
          </w:p>
        </w:tc>
        <w:tc>
          <w:tcPr>
            <w:tcW w:w="2160" w:type="dxa"/>
            <w:vAlign w:val="center"/>
          </w:tcPr>
          <w:p>
            <w:pPr>
              <w:spacing w:after="0" w:line="240" w:lineRule="auto"/>
              <w:jc w:val="left"/>
            </w:pPr>
            <w:r>
              <w:rPr>
                <w:b w:val="0"/>
                <w:sz w:val="17"/>
              </w:rPr>
              <w:t>openaq_silver</w:t>
            </w:r>
          </w:p>
        </w:tc>
        <w:tc>
          <w:tcPr>
            <w:tcW w:w="2160" w:type="dxa"/>
            <w:vAlign w:val="center"/>
          </w:tcPr>
          <w:p>
            <w:pPr>
              <w:spacing w:after="0" w:line="240" w:lineRule="auto"/>
              <w:jc w:val="left"/>
            </w:pPr>
            <w:r>
              <w:rPr>
                <w:b w:val="0"/>
                <w:sz w:val="17"/>
              </w:rPr>
              <w:t>units</w:t>
            </w:r>
          </w:p>
        </w:tc>
        <w:tc>
          <w:tcPr>
            <w:tcW w:w="1152" w:type="dxa"/>
            <w:vAlign w:val="center"/>
          </w:tcPr>
          <w:p>
            <w:pPr>
              <w:spacing w:after="0" w:line="240" w:lineRule="auto"/>
              <w:jc w:val="left"/>
            </w:pPr>
            <w:r>
              <w:rPr>
                <w:b w:val="0"/>
                <w:sz w:val="17"/>
              </w:rPr>
              <w:t>varchar</w:t>
            </w:r>
          </w:p>
        </w:tc>
        <w:tc>
          <w:tcPr>
            <w:tcW w:w="3456" w:type="dxa"/>
            <w:vAlign w:val="center"/>
          </w:tcPr>
          <w:p>
            <w:pPr>
              <w:spacing w:after="0" w:line="240" w:lineRule="auto"/>
              <w:jc w:val="left"/>
            </w:pPr>
            <w:r>
              <w:rPr>
                <w:b w:val="0"/>
                <w:sz w:val="17"/>
              </w:rPr>
              <w:t>Measurement units.</w:t>
            </w:r>
          </w:p>
        </w:tc>
      </w:tr>
      <w:tr>
        <w:trPr>
          <w:jc w:val="center"/>
        </w:trPr>
        <w:tc>
          <w:tcPr>
            <w:tcW w:w="1152" w:type="dxa"/>
            <w:vAlign w:val="center"/>
          </w:tcPr>
          <w:p>
            <w:pPr>
              <w:spacing w:after="0" w:line="240" w:lineRule="auto"/>
              <w:jc w:val="left"/>
            </w:pPr>
            <w:r>
              <w:rPr>
                <w:b w:val="0"/>
                <w:sz w:val="17"/>
              </w:rPr>
              <w:t>Silver</w:t>
            </w:r>
          </w:p>
        </w:tc>
        <w:tc>
          <w:tcPr>
            <w:tcW w:w="2160" w:type="dxa"/>
            <w:vAlign w:val="center"/>
          </w:tcPr>
          <w:p>
            <w:pPr>
              <w:spacing w:after="0" w:line="240" w:lineRule="auto"/>
              <w:jc w:val="left"/>
            </w:pPr>
            <w:r>
              <w:rPr>
                <w:b w:val="0"/>
                <w:sz w:val="17"/>
              </w:rPr>
              <w:t>worldbank_gdp_silver</w:t>
            </w:r>
          </w:p>
        </w:tc>
        <w:tc>
          <w:tcPr>
            <w:tcW w:w="2160" w:type="dxa"/>
            <w:vAlign w:val="center"/>
          </w:tcPr>
          <w:p>
            <w:pPr>
              <w:spacing w:after="0" w:line="240" w:lineRule="auto"/>
              <w:jc w:val="left"/>
            </w:pPr>
            <w:r>
              <w:rPr>
                <w:b w:val="0"/>
                <w:sz w:val="17"/>
              </w:rPr>
              <w:t>year</w:t>
            </w:r>
          </w:p>
        </w:tc>
        <w:tc>
          <w:tcPr>
            <w:tcW w:w="1152" w:type="dxa"/>
            <w:vAlign w:val="center"/>
          </w:tcPr>
          <w:p>
            <w:pPr>
              <w:spacing w:after="0" w:line="240" w:lineRule="auto"/>
              <w:jc w:val="left"/>
            </w:pPr>
            <w:r>
              <w:rPr>
                <w:b w:val="0"/>
                <w:sz w:val="17"/>
              </w:rPr>
              <w:t>bigint</w:t>
            </w:r>
          </w:p>
        </w:tc>
        <w:tc>
          <w:tcPr>
            <w:tcW w:w="3456" w:type="dxa"/>
            <w:vAlign w:val="center"/>
          </w:tcPr>
          <w:p>
            <w:pPr>
              <w:spacing w:after="0" w:line="240" w:lineRule="auto"/>
              <w:jc w:val="left"/>
            </w:pPr>
            <w:r>
              <w:rPr>
                <w:b w:val="0"/>
                <w:sz w:val="17"/>
              </w:rPr>
              <w:t>GDP year.</w:t>
            </w:r>
          </w:p>
        </w:tc>
      </w:tr>
      <w:tr>
        <w:trPr>
          <w:jc w:val="center"/>
        </w:trPr>
        <w:tc>
          <w:tcPr>
            <w:tcW w:w="1152" w:type="dxa"/>
            <w:vAlign w:val="center"/>
          </w:tcPr>
          <w:p>
            <w:pPr>
              <w:spacing w:after="0" w:line="240" w:lineRule="auto"/>
              <w:jc w:val="left"/>
            </w:pPr>
            <w:r>
              <w:rPr>
                <w:b w:val="0"/>
                <w:sz w:val="17"/>
              </w:rPr>
              <w:t>Silver</w:t>
            </w:r>
          </w:p>
        </w:tc>
        <w:tc>
          <w:tcPr>
            <w:tcW w:w="2160" w:type="dxa"/>
            <w:vAlign w:val="center"/>
          </w:tcPr>
          <w:p>
            <w:pPr>
              <w:spacing w:after="0" w:line="240" w:lineRule="auto"/>
              <w:jc w:val="left"/>
            </w:pPr>
            <w:r>
              <w:rPr>
                <w:b w:val="0"/>
                <w:sz w:val="17"/>
              </w:rPr>
              <w:t>worldbank_gdp_silver</w:t>
            </w:r>
          </w:p>
        </w:tc>
        <w:tc>
          <w:tcPr>
            <w:tcW w:w="2160" w:type="dxa"/>
            <w:vAlign w:val="center"/>
          </w:tcPr>
          <w:p>
            <w:pPr>
              <w:spacing w:after="0" w:line="240" w:lineRule="auto"/>
              <w:jc w:val="left"/>
            </w:pPr>
            <w:r>
              <w:rPr>
                <w:b w:val="0"/>
                <w:sz w:val="17"/>
              </w:rPr>
              <w:t>gdp_usd</w:t>
            </w:r>
          </w:p>
        </w:tc>
        <w:tc>
          <w:tcPr>
            <w:tcW w:w="1152" w:type="dxa"/>
            <w:vAlign w:val="center"/>
          </w:tcPr>
          <w:p>
            <w:pPr>
              <w:spacing w:after="0" w:line="240" w:lineRule="auto"/>
              <w:jc w:val="left"/>
            </w:pPr>
            <w:r>
              <w:rPr>
                <w:b w:val="0"/>
                <w:sz w:val="17"/>
              </w:rPr>
              <w:t>float</w:t>
            </w:r>
          </w:p>
        </w:tc>
        <w:tc>
          <w:tcPr>
            <w:tcW w:w="3456" w:type="dxa"/>
            <w:vAlign w:val="center"/>
          </w:tcPr>
          <w:p>
            <w:pPr>
              <w:spacing w:after="0" w:line="240" w:lineRule="auto"/>
              <w:jc w:val="left"/>
            </w:pPr>
            <w:r>
              <w:rPr>
                <w:b w:val="0"/>
                <w:sz w:val="17"/>
              </w:rPr>
              <w:t>US GDP value in USD.</w:t>
            </w:r>
          </w:p>
        </w:tc>
      </w:tr>
    </w:tbl>
    <w:p/>
    <w:p>
      <w:pPr>
        <w:pStyle w:val="3"/>
      </w:pPr>
      <w:r>
        <w:t>Gold/Warehouse and Report Tables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2"/>
        <w:gridCol w:w="2304"/>
        <w:gridCol w:w="2160"/>
        <w:gridCol w:w="1171"/>
        <w:gridCol w:w="3168"/>
      </w:tblGrid>
      <w:tr>
        <w:trPr>
          <w:jc w:val="center"/>
        </w:trPr>
        <w:tc>
          <w:tcPr>
            <w:tcW w:w="1296" w:type="dxa"/>
            <w:shd w:val="clear" w:color="auto" w:fill="1F4E79"/>
            <w:vAlign w:val="center"/>
          </w:tcPr>
          <w:p>
            <w:pPr>
              <w:spacing w:after="0" w:line="240" w:lineRule="auto"/>
              <w:jc w:val="left"/>
            </w:pPr>
            <w:r>
              <w:rPr>
                <w:b/>
                <w:color w:val="FFFFFF"/>
                <w:sz w:val="17"/>
              </w:rPr>
              <w:t>Layer</w:t>
            </w:r>
          </w:p>
        </w:tc>
        <w:tc>
          <w:tcPr>
            <w:tcW w:w="2304" w:type="dxa"/>
            <w:shd w:val="clear" w:color="auto" w:fill="1F4E79"/>
            <w:vAlign w:val="center"/>
          </w:tcPr>
          <w:p>
            <w:pPr>
              <w:spacing w:after="0" w:line="240" w:lineRule="auto"/>
              <w:jc w:val="left"/>
            </w:pPr>
            <w:r>
              <w:rPr>
                <w:b/>
                <w:color w:val="FFFFFF"/>
                <w:sz w:val="17"/>
              </w:rPr>
              <w:t>Table</w:t>
            </w:r>
          </w:p>
        </w:tc>
        <w:tc>
          <w:tcPr>
            <w:tcW w:w="2160" w:type="dxa"/>
            <w:shd w:val="clear" w:color="auto" w:fill="1F4E79"/>
            <w:vAlign w:val="center"/>
          </w:tcPr>
          <w:p>
            <w:pPr>
              <w:spacing w:after="0" w:line="240" w:lineRule="auto"/>
              <w:jc w:val="left"/>
            </w:pPr>
            <w:r>
              <w:rPr>
                <w:b/>
                <w:color w:val="FFFFFF"/>
                <w:sz w:val="17"/>
              </w:rPr>
              <w:t>Column</w:t>
            </w:r>
          </w:p>
        </w:tc>
        <w:tc>
          <w:tcPr>
            <w:tcW w:w="1152" w:type="dxa"/>
            <w:shd w:val="clear" w:color="auto" w:fill="1F4E79"/>
            <w:vAlign w:val="center"/>
          </w:tcPr>
          <w:p>
            <w:pPr>
              <w:spacing w:after="0" w:line="240" w:lineRule="auto"/>
              <w:jc w:val="left"/>
            </w:pPr>
            <w:r>
              <w:rPr>
                <w:b/>
                <w:color w:val="FFFFFF"/>
                <w:sz w:val="17"/>
              </w:rPr>
              <w:t>Type</w:t>
            </w:r>
          </w:p>
        </w:tc>
        <w:tc>
          <w:tcPr>
            <w:tcW w:w="3168" w:type="dxa"/>
            <w:shd w:val="clear" w:color="auto" w:fill="1F4E79"/>
            <w:vAlign w:val="center"/>
          </w:tcPr>
          <w:p>
            <w:pPr>
              <w:spacing w:after="0" w:line="240" w:lineRule="auto"/>
              <w:jc w:val="left"/>
            </w:pPr>
            <w:r>
              <w:rPr>
                <w:b/>
                <w:color w:val="FFFFFF"/>
                <w:sz w:val="17"/>
              </w:rPr>
              <w:t>Meaning</w:t>
            </w:r>
          </w:p>
        </w:tc>
      </w:tr>
      <w:tr>
        <w:trPr>
          <w:jc w:val="center"/>
        </w:trPr>
        <w:tc>
          <w:tcPr>
            <w:tcW w:w="1296" w:type="dxa"/>
            <w:vAlign w:val="center"/>
          </w:tcPr>
          <w:p>
            <w:pPr>
              <w:spacing w:after="0" w:line="240" w:lineRule="auto"/>
              <w:jc w:val="left"/>
            </w:pPr>
            <w:r>
              <w:rPr>
                <w:b w:val="0"/>
                <w:sz w:val="17"/>
              </w:rPr>
              <w:t>Gold/Warehouse</w:t>
            </w:r>
          </w:p>
        </w:tc>
        <w:tc>
          <w:tcPr>
            <w:tcW w:w="2304" w:type="dxa"/>
            <w:vAlign w:val="center"/>
          </w:tcPr>
          <w:p>
            <w:pPr>
              <w:spacing w:after="0" w:line="240" w:lineRule="auto"/>
              <w:jc w:val="left"/>
            </w:pPr>
            <w:r>
              <w:rPr>
                <w:b w:val="0"/>
                <w:sz w:val="17"/>
              </w:rPr>
              <w:t>facttaxidaily</w:t>
            </w:r>
          </w:p>
        </w:tc>
        <w:tc>
          <w:tcPr>
            <w:tcW w:w="2160" w:type="dxa"/>
            <w:vAlign w:val="center"/>
          </w:tcPr>
          <w:p>
            <w:pPr>
              <w:spacing w:after="0" w:line="240" w:lineRule="auto"/>
              <w:jc w:val="left"/>
            </w:pPr>
            <w:r>
              <w:rPr>
                <w:b w:val="0"/>
                <w:sz w:val="17"/>
              </w:rPr>
              <w:t>date</w:t>
            </w:r>
          </w:p>
        </w:tc>
        <w:tc>
          <w:tcPr>
            <w:tcW w:w="1152" w:type="dxa"/>
            <w:vAlign w:val="center"/>
          </w:tcPr>
          <w:p>
            <w:pPr>
              <w:spacing w:after="0" w:line="240" w:lineRule="auto"/>
              <w:jc w:val="left"/>
            </w:pPr>
            <w:r>
              <w:rPr>
                <w:b w:val="0"/>
                <w:sz w:val="17"/>
              </w:rPr>
              <w:t>date</w:t>
            </w:r>
          </w:p>
        </w:tc>
        <w:tc>
          <w:tcPr>
            <w:tcW w:w="3168" w:type="dxa"/>
            <w:vAlign w:val="center"/>
          </w:tcPr>
          <w:p>
            <w:pPr>
              <w:spacing w:after="0" w:line="240" w:lineRule="auto"/>
              <w:jc w:val="left"/>
            </w:pPr>
            <w:r>
              <w:rPr>
                <w:b w:val="0"/>
                <w:sz w:val="17"/>
              </w:rPr>
              <w:t>Taxi trip date.</w:t>
            </w:r>
          </w:p>
        </w:tc>
      </w:tr>
      <w:tr>
        <w:trPr>
          <w:jc w:val="center"/>
        </w:trPr>
        <w:tc>
          <w:tcPr>
            <w:tcW w:w="1296" w:type="dxa"/>
            <w:vAlign w:val="center"/>
          </w:tcPr>
          <w:p>
            <w:pPr>
              <w:spacing w:after="0" w:line="240" w:lineRule="auto"/>
              <w:jc w:val="left"/>
            </w:pPr>
            <w:r>
              <w:rPr>
                <w:b w:val="0"/>
                <w:sz w:val="17"/>
              </w:rPr>
              <w:t>Gold/Warehouse</w:t>
            </w:r>
          </w:p>
        </w:tc>
        <w:tc>
          <w:tcPr>
            <w:tcW w:w="2304" w:type="dxa"/>
            <w:vAlign w:val="center"/>
          </w:tcPr>
          <w:p>
            <w:pPr>
              <w:spacing w:after="0" w:line="240" w:lineRule="auto"/>
              <w:jc w:val="left"/>
            </w:pPr>
            <w:r>
              <w:rPr>
                <w:b w:val="0"/>
                <w:sz w:val="17"/>
              </w:rPr>
              <w:t>facttaxidaily</w:t>
            </w:r>
          </w:p>
        </w:tc>
        <w:tc>
          <w:tcPr>
            <w:tcW w:w="2160" w:type="dxa"/>
            <w:vAlign w:val="center"/>
          </w:tcPr>
          <w:p>
            <w:pPr>
              <w:spacing w:after="0" w:line="240" w:lineRule="auto"/>
              <w:jc w:val="left"/>
            </w:pPr>
            <w:r>
              <w:rPr>
                <w:b w:val="0"/>
                <w:sz w:val="17"/>
              </w:rPr>
              <w:t>date_key</w:t>
            </w:r>
          </w:p>
        </w:tc>
        <w:tc>
          <w:tcPr>
            <w:tcW w:w="1152" w:type="dxa"/>
            <w:vAlign w:val="center"/>
          </w:tcPr>
          <w:p>
            <w:pPr>
              <w:spacing w:after="0" w:line="240" w:lineRule="auto"/>
              <w:jc w:val="left"/>
            </w:pPr>
            <w:r>
              <w:rPr>
                <w:b w:val="0"/>
                <w:sz w:val="17"/>
              </w:rPr>
              <w:t>int</w:t>
            </w:r>
          </w:p>
        </w:tc>
        <w:tc>
          <w:tcPr>
            <w:tcW w:w="3168" w:type="dxa"/>
            <w:vAlign w:val="center"/>
          </w:tcPr>
          <w:p>
            <w:pPr>
              <w:spacing w:after="0" w:line="240" w:lineRule="auto"/>
              <w:jc w:val="left"/>
            </w:pPr>
            <w:r>
              <w:rPr>
                <w:b w:val="0"/>
                <w:sz w:val="17"/>
              </w:rPr>
              <w:t>Date key in YYYYMMDD format.</w:t>
            </w:r>
          </w:p>
        </w:tc>
      </w:tr>
      <w:tr>
        <w:trPr>
          <w:jc w:val="center"/>
        </w:trPr>
        <w:tc>
          <w:tcPr>
            <w:tcW w:w="1296" w:type="dxa"/>
            <w:vAlign w:val="center"/>
          </w:tcPr>
          <w:p>
            <w:pPr>
              <w:spacing w:after="0" w:line="240" w:lineRule="auto"/>
              <w:jc w:val="left"/>
            </w:pPr>
            <w:r>
              <w:rPr>
                <w:b w:val="0"/>
                <w:sz w:val="17"/>
              </w:rPr>
              <w:t>Gold/Warehouse</w:t>
            </w:r>
          </w:p>
        </w:tc>
        <w:tc>
          <w:tcPr>
            <w:tcW w:w="2304" w:type="dxa"/>
            <w:vAlign w:val="center"/>
          </w:tcPr>
          <w:p>
            <w:pPr>
              <w:spacing w:after="0" w:line="240" w:lineRule="auto"/>
              <w:jc w:val="left"/>
            </w:pPr>
            <w:r>
              <w:rPr>
                <w:b w:val="0"/>
                <w:sz w:val="17"/>
              </w:rPr>
              <w:t>facttaxidaily</w:t>
            </w:r>
          </w:p>
        </w:tc>
        <w:tc>
          <w:tcPr>
            <w:tcW w:w="2160" w:type="dxa"/>
            <w:vAlign w:val="center"/>
          </w:tcPr>
          <w:p>
            <w:pPr>
              <w:spacing w:after="0" w:line="240" w:lineRule="auto"/>
              <w:jc w:val="left"/>
            </w:pPr>
            <w:r>
              <w:rPr>
                <w:b w:val="0"/>
                <w:sz w:val="17"/>
              </w:rPr>
              <w:t>zone_id</w:t>
            </w:r>
          </w:p>
        </w:tc>
        <w:tc>
          <w:tcPr>
            <w:tcW w:w="1152" w:type="dxa"/>
            <w:vAlign w:val="center"/>
          </w:tcPr>
          <w:p>
            <w:pPr>
              <w:spacing w:after="0" w:line="240" w:lineRule="auto"/>
              <w:jc w:val="left"/>
            </w:pPr>
            <w:r>
              <w:rPr>
                <w:b w:val="0"/>
                <w:sz w:val="17"/>
              </w:rPr>
              <w:t>bigint</w:t>
            </w:r>
          </w:p>
        </w:tc>
        <w:tc>
          <w:tcPr>
            <w:tcW w:w="3168" w:type="dxa"/>
            <w:vAlign w:val="center"/>
          </w:tcPr>
          <w:p>
            <w:pPr>
              <w:spacing w:after="0" w:line="240" w:lineRule="auto"/>
              <w:jc w:val="left"/>
            </w:pPr>
            <w:r>
              <w:rPr>
                <w:b w:val="0"/>
                <w:sz w:val="17"/>
              </w:rPr>
              <w:t>Pickup taxi zone ID.</w:t>
            </w:r>
          </w:p>
        </w:tc>
      </w:tr>
      <w:tr>
        <w:trPr>
          <w:jc w:val="center"/>
        </w:trPr>
        <w:tc>
          <w:tcPr>
            <w:tcW w:w="1296" w:type="dxa"/>
            <w:vAlign w:val="center"/>
          </w:tcPr>
          <w:p>
            <w:pPr>
              <w:spacing w:after="0" w:line="240" w:lineRule="auto"/>
              <w:jc w:val="left"/>
            </w:pPr>
            <w:r>
              <w:rPr>
                <w:b w:val="0"/>
                <w:sz w:val="17"/>
              </w:rPr>
              <w:t>Gold/Warehouse</w:t>
            </w:r>
          </w:p>
        </w:tc>
        <w:tc>
          <w:tcPr>
            <w:tcW w:w="2304" w:type="dxa"/>
            <w:vAlign w:val="center"/>
          </w:tcPr>
          <w:p>
            <w:pPr>
              <w:spacing w:after="0" w:line="240" w:lineRule="auto"/>
              <w:jc w:val="left"/>
            </w:pPr>
            <w:r>
              <w:rPr>
                <w:b w:val="0"/>
                <w:sz w:val="17"/>
              </w:rPr>
              <w:t>facttaxidaily</w:t>
            </w:r>
          </w:p>
        </w:tc>
        <w:tc>
          <w:tcPr>
            <w:tcW w:w="2160" w:type="dxa"/>
            <w:vAlign w:val="center"/>
          </w:tcPr>
          <w:p>
            <w:pPr>
              <w:spacing w:after="0" w:line="240" w:lineRule="auto"/>
              <w:jc w:val="left"/>
            </w:pPr>
            <w:r>
              <w:rPr>
                <w:b w:val="0"/>
                <w:sz w:val="17"/>
              </w:rPr>
              <w:t>trip_count</w:t>
            </w:r>
          </w:p>
        </w:tc>
        <w:tc>
          <w:tcPr>
            <w:tcW w:w="1152" w:type="dxa"/>
            <w:vAlign w:val="center"/>
          </w:tcPr>
          <w:p>
            <w:pPr>
              <w:spacing w:after="0" w:line="240" w:lineRule="auto"/>
              <w:jc w:val="left"/>
            </w:pPr>
            <w:r>
              <w:rPr>
                <w:b w:val="0"/>
                <w:sz w:val="17"/>
              </w:rPr>
              <w:t>bigint</w:t>
            </w:r>
          </w:p>
        </w:tc>
        <w:tc>
          <w:tcPr>
            <w:tcW w:w="3168" w:type="dxa"/>
            <w:vAlign w:val="center"/>
          </w:tcPr>
          <w:p>
            <w:pPr>
              <w:spacing w:after="0" w:line="240" w:lineRule="auto"/>
              <w:jc w:val="left"/>
            </w:pPr>
            <w:r>
              <w:rPr>
                <w:b w:val="0"/>
                <w:sz w:val="17"/>
              </w:rPr>
              <w:t>Number of taxi trips.</w:t>
            </w:r>
          </w:p>
        </w:tc>
      </w:tr>
      <w:tr>
        <w:trPr>
          <w:jc w:val="center"/>
        </w:trPr>
        <w:tc>
          <w:tcPr>
            <w:tcW w:w="1296" w:type="dxa"/>
            <w:vAlign w:val="center"/>
          </w:tcPr>
          <w:p>
            <w:pPr>
              <w:spacing w:after="0" w:line="240" w:lineRule="auto"/>
              <w:jc w:val="left"/>
            </w:pPr>
            <w:r>
              <w:rPr>
                <w:b w:val="0"/>
                <w:sz w:val="17"/>
              </w:rPr>
              <w:t>Gold/Warehouse</w:t>
            </w:r>
          </w:p>
        </w:tc>
        <w:tc>
          <w:tcPr>
            <w:tcW w:w="2304" w:type="dxa"/>
            <w:vAlign w:val="center"/>
          </w:tcPr>
          <w:p>
            <w:pPr>
              <w:spacing w:after="0" w:line="240" w:lineRule="auto"/>
              <w:jc w:val="left"/>
            </w:pPr>
            <w:r>
              <w:rPr>
                <w:b w:val="0"/>
                <w:sz w:val="17"/>
              </w:rPr>
              <w:t>facttaxidaily</w:t>
            </w:r>
          </w:p>
        </w:tc>
        <w:tc>
          <w:tcPr>
            <w:tcW w:w="2160" w:type="dxa"/>
            <w:vAlign w:val="center"/>
          </w:tcPr>
          <w:p>
            <w:pPr>
              <w:spacing w:after="0" w:line="240" w:lineRule="auto"/>
              <w:jc w:val="left"/>
            </w:pPr>
            <w:r>
              <w:rPr>
                <w:b w:val="0"/>
                <w:sz w:val="17"/>
              </w:rPr>
              <w:t>total_fare_usd</w:t>
            </w:r>
          </w:p>
        </w:tc>
        <w:tc>
          <w:tcPr>
            <w:tcW w:w="1152" w:type="dxa"/>
            <w:vAlign w:val="center"/>
          </w:tcPr>
          <w:p>
            <w:pPr>
              <w:spacing w:after="0" w:line="240" w:lineRule="auto"/>
              <w:jc w:val="left"/>
            </w:pPr>
            <w:r>
              <w:rPr>
                <w:b w:val="0"/>
                <w:sz w:val="17"/>
              </w:rPr>
              <w:t>float/decimal</w:t>
            </w:r>
          </w:p>
        </w:tc>
        <w:tc>
          <w:tcPr>
            <w:tcW w:w="3168" w:type="dxa"/>
            <w:vAlign w:val="center"/>
          </w:tcPr>
          <w:p>
            <w:pPr>
              <w:spacing w:after="0" w:line="240" w:lineRule="auto"/>
              <w:jc w:val="left"/>
            </w:pPr>
            <w:r>
              <w:rPr>
                <w:b w:val="0"/>
                <w:sz w:val="17"/>
              </w:rPr>
              <w:t>Total taxi fare revenue in USD.</w:t>
            </w:r>
          </w:p>
        </w:tc>
      </w:tr>
      <w:tr>
        <w:trPr>
          <w:jc w:val="center"/>
        </w:trPr>
        <w:tc>
          <w:tcPr>
            <w:tcW w:w="1296" w:type="dxa"/>
            <w:vAlign w:val="center"/>
          </w:tcPr>
          <w:p>
            <w:pPr>
              <w:spacing w:after="0" w:line="240" w:lineRule="auto"/>
              <w:jc w:val="left"/>
            </w:pPr>
            <w:r>
              <w:rPr>
                <w:b w:val="0"/>
                <w:sz w:val="17"/>
              </w:rPr>
              <w:t>Gold/Warehouse</w:t>
            </w:r>
          </w:p>
        </w:tc>
        <w:tc>
          <w:tcPr>
            <w:tcW w:w="2304" w:type="dxa"/>
            <w:vAlign w:val="center"/>
          </w:tcPr>
          <w:p>
            <w:pPr>
              <w:spacing w:after="0" w:line="240" w:lineRule="auto"/>
              <w:jc w:val="left"/>
            </w:pPr>
            <w:r>
              <w:rPr>
                <w:b w:val="0"/>
                <w:sz w:val="17"/>
              </w:rPr>
              <w:t>facttaxidaily</w:t>
            </w:r>
          </w:p>
        </w:tc>
        <w:tc>
          <w:tcPr>
            <w:tcW w:w="2160" w:type="dxa"/>
            <w:vAlign w:val="center"/>
          </w:tcPr>
          <w:p>
            <w:pPr>
              <w:spacing w:after="0" w:line="240" w:lineRule="auto"/>
              <w:jc w:val="left"/>
            </w:pPr>
            <w:r>
              <w:rPr>
                <w:b w:val="0"/>
                <w:sz w:val="17"/>
              </w:rPr>
              <w:t>avg_fare_usd</w:t>
            </w:r>
          </w:p>
        </w:tc>
        <w:tc>
          <w:tcPr>
            <w:tcW w:w="1152" w:type="dxa"/>
            <w:vAlign w:val="center"/>
          </w:tcPr>
          <w:p>
            <w:pPr>
              <w:spacing w:after="0" w:line="240" w:lineRule="auto"/>
              <w:jc w:val="left"/>
            </w:pPr>
            <w:r>
              <w:rPr>
                <w:b w:val="0"/>
                <w:sz w:val="17"/>
              </w:rPr>
              <w:t>float/decimal</w:t>
            </w:r>
          </w:p>
        </w:tc>
        <w:tc>
          <w:tcPr>
            <w:tcW w:w="3168" w:type="dxa"/>
            <w:vAlign w:val="center"/>
          </w:tcPr>
          <w:p>
            <w:pPr>
              <w:spacing w:after="0" w:line="240" w:lineRule="auto"/>
              <w:jc w:val="left"/>
            </w:pPr>
            <w:r>
              <w:rPr>
                <w:b w:val="0"/>
                <w:sz w:val="17"/>
              </w:rPr>
              <w:t>Average fare per trip in USD.</w:t>
            </w:r>
          </w:p>
        </w:tc>
      </w:tr>
      <w:tr>
        <w:trPr>
          <w:jc w:val="center"/>
        </w:trPr>
        <w:tc>
          <w:tcPr>
            <w:tcW w:w="1296" w:type="dxa"/>
            <w:vAlign w:val="center"/>
          </w:tcPr>
          <w:p>
            <w:pPr>
              <w:spacing w:after="0" w:line="240" w:lineRule="auto"/>
              <w:jc w:val="left"/>
            </w:pPr>
            <w:r>
              <w:rPr>
                <w:b w:val="0"/>
                <w:sz w:val="17"/>
              </w:rPr>
              <w:t>Gold/Warehouse</w:t>
            </w:r>
          </w:p>
        </w:tc>
        <w:tc>
          <w:tcPr>
            <w:tcW w:w="2304" w:type="dxa"/>
            <w:vAlign w:val="center"/>
          </w:tcPr>
          <w:p>
            <w:pPr>
              <w:spacing w:after="0" w:line="240" w:lineRule="auto"/>
              <w:jc w:val="left"/>
            </w:pPr>
            <w:r>
              <w:rPr>
                <w:b w:val="0"/>
                <w:sz w:val="17"/>
              </w:rPr>
              <w:t>facttaxidaily</w:t>
            </w:r>
          </w:p>
        </w:tc>
        <w:tc>
          <w:tcPr>
            <w:tcW w:w="2160" w:type="dxa"/>
            <w:vAlign w:val="center"/>
          </w:tcPr>
          <w:p>
            <w:pPr>
              <w:spacing w:after="0" w:line="240" w:lineRule="auto"/>
              <w:jc w:val="left"/>
            </w:pPr>
            <w:r>
              <w:rPr>
                <w:b w:val="0"/>
                <w:sz w:val="17"/>
              </w:rPr>
              <w:t>avg_fare_eur</w:t>
            </w:r>
          </w:p>
        </w:tc>
        <w:tc>
          <w:tcPr>
            <w:tcW w:w="1152" w:type="dxa"/>
            <w:vAlign w:val="center"/>
          </w:tcPr>
          <w:p>
            <w:pPr>
              <w:spacing w:after="0" w:line="240" w:lineRule="auto"/>
              <w:jc w:val="left"/>
            </w:pPr>
            <w:r>
              <w:rPr>
                <w:b w:val="0"/>
                <w:sz w:val="17"/>
              </w:rPr>
              <w:t>float/decimal</w:t>
            </w:r>
          </w:p>
        </w:tc>
        <w:tc>
          <w:tcPr>
            <w:tcW w:w="3168" w:type="dxa"/>
            <w:vAlign w:val="center"/>
          </w:tcPr>
          <w:p>
            <w:pPr>
              <w:spacing w:after="0" w:line="240" w:lineRule="auto"/>
              <w:jc w:val="left"/>
            </w:pPr>
            <w:r>
              <w:rPr>
                <w:b w:val="0"/>
                <w:sz w:val="17"/>
              </w:rPr>
              <w:t>Average fare per trip converted to EUR.</w:t>
            </w:r>
          </w:p>
        </w:tc>
      </w:tr>
      <w:tr>
        <w:trPr>
          <w:jc w:val="center"/>
        </w:trPr>
        <w:tc>
          <w:tcPr>
            <w:tcW w:w="1296" w:type="dxa"/>
            <w:vAlign w:val="center"/>
          </w:tcPr>
          <w:p>
            <w:pPr>
              <w:spacing w:after="0" w:line="240" w:lineRule="auto"/>
              <w:jc w:val="left"/>
            </w:pPr>
            <w:r>
              <w:rPr>
                <w:b w:val="0"/>
                <w:sz w:val="17"/>
              </w:rPr>
              <w:t>Gold/Warehouse</w:t>
            </w:r>
          </w:p>
        </w:tc>
        <w:tc>
          <w:tcPr>
            <w:tcW w:w="2304" w:type="dxa"/>
            <w:vAlign w:val="center"/>
          </w:tcPr>
          <w:p>
            <w:pPr>
              <w:spacing w:after="0" w:line="240" w:lineRule="auto"/>
              <w:jc w:val="left"/>
            </w:pPr>
            <w:r>
              <w:rPr>
                <w:b w:val="0"/>
                <w:sz w:val="17"/>
              </w:rPr>
              <w:t>facttaxidaily</w:t>
            </w:r>
          </w:p>
        </w:tc>
        <w:tc>
          <w:tcPr>
            <w:tcW w:w="2160" w:type="dxa"/>
            <w:vAlign w:val="center"/>
          </w:tcPr>
          <w:p>
            <w:pPr>
              <w:spacing w:after="0" w:line="240" w:lineRule="auto"/>
              <w:jc w:val="left"/>
            </w:pPr>
            <w:r>
              <w:rPr>
                <w:b w:val="0"/>
                <w:sz w:val="17"/>
              </w:rPr>
              <w:t>avg_distance</w:t>
            </w:r>
          </w:p>
        </w:tc>
        <w:tc>
          <w:tcPr>
            <w:tcW w:w="1152" w:type="dxa"/>
            <w:vAlign w:val="center"/>
          </w:tcPr>
          <w:p>
            <w:pPr>
              <w:spacing w:after="0" w:line="240" w:lineRule="auto"/>
              <w:jc w:val="left"/>
            </w:pPr>
            <w:r>
              <w:rPr>
                <w:b w:val="0"/>
                <w:sz w:val="17"/>
              </w:rPr>
              <w:t>float/decimal</w:t>
            </w:r>
          </w:p>
        </w:tc>
        <w:tc>
          <w:tcPr>
            <w:tcW w:w="3168" w:type="dxa"/>
            <w:vAlign w:val="center"/>
          </w:tcPr>
          <w:p>
            <w:pPr>
              <w:spacing w:after="0" w:line="240" w:lineRule="auto"/>
              <w:jc w:val="left"/>
            </w:pPr>
            <w:r>
              <w:rPr>
                <w:b w:val="0"/>
                <w:sz w:val="17"/>
              </w:rPr>
              <w:t>Average trip distance.</w:t>
            </w:r>
          </w:p>
        </w:tc>
      </w:tr>
      <w:tr>
        <w:trPr>
          <w:jc w:val="center"/>
        </w:trPr>
        <w:tc>
          <w:tcPr>
            <w:tcW w:w="1296" w:type="dxa"/>
            <w:vAlign w:val="center"/>
          </w:tcPr>
          <w:p>
            <w:pPr>
              <w:spacing w:after="0" w:line="240" w:lineRule="auto"/>
              <w:jc w:val="left"/>
            </w:pPr>
            <w:r>
              <w:rPr>
                <w:b w:val="0"/>
                <w:sz w:val="17"/>
              </w:rPr>
              <w:t>Gold/Warehouse</w:t>
            </w:r>
          </w:p>
        </w:tc>
        <w:tc>
          <w:tcPr>
            <w:tcW w:w="2304" w:type="dxa"/>
            <w:vAlign w:val="center"/>
          </w:tcPr>
          <w:p>
            <w:pPr>
              <w:spacing w:after="0" w:line="240" w:lineRule="auto"/>
              <w:jc w:val="left"/>
            </w:pPr>
            <w:r>
              <w:rPr>
                <w:b w:val="0"/>
                <w:sz w:val="17"/>
              </w:rPr>
              <w:t>facttaxidaily</w:t>
            </w:r>
          </w:p>
        </w:tc>
        <w:tc>
          <w:tcPr>
            <w:tcW w:w="2160" w:type="dxa"/>
            <w:vAlign w:val="center"/>
          </w:tcPr>
          <w:p>
            <w:pPr>
              <w:spacing w:after="0" w:line="240" w:lineRule="auto"/>
              <w:jc w:val="left"/>
            </w:pPr>
            <w:r>
              <w:rPr>
                <w:b w:val="0"/>
                <w:sz w:val="17"/>
              </w:rPr>
              <w:t>avg_passengers</w:t>
            </w:r>
          </w:p>
        </w:tc>
        <w:tc>
          <w:tcPr>
            <w:tcW w:w="1152" w:type="dxa"/>
            <w:vAlign w:val="center"/>
          </w:tcPr>
          <w:p>
            <w:pPr>
              <w:spacing w:after="0" w:line="240" w:lineRule="auto"/>
              <w:jc w:val="left"/>
            </w:pPr>
            <w:r>
              <w:rPr>
                <w:b w:val="0"/>
                <w:sz w:val="17"/>
              </w:rPr>
              <w:t>float/decimal</w:t>
            </w:r>
          </w:p>
        </w:tc>
        <w:tc>
          <w:tcPr>
            <w:tcW w:w="3168" w:type="dxa"/>
            <w:vAlign w:val="center"/>
          </w:tcPr>
          <w:p>
            <w:pPr>
              <w:spacing w:after="0" w:line="240" w:lineRule="auto"/>
              <w:jc w:val="left"/>
            </w:pPr>
            <w:r>
              <w:rPr>
                <w:b w:val="0"/>
                <w:sz w:val="17"/>
              </w:rPr>
              <w:t>Average passenger count.</w:t>
            </w:r>
          </w:p>
        </w:tc>
      </w:tr>
      <w:tr>
        <w:trPr>
          <w:jc w:val="center"/>
        </w:trPr>
        <w:tc>
          <w:tcPr>
            <w:tcW w:w="1296" w:type="dxa"/>
            <w:vAlign w:val="center"/>
          </w:tcPr>
          <w:p>
            <w:pPr>
              <w:spacing w:after="0" w:line="240" w:lineRule="auto"/>
              <w:jc w:val="left"/>
            </w:pPr>
            <w:r>
              <w:rPr>
                <w:b w:val="0"/>
                <w:sz w:val="17"/>
              </w:rPr>
              <w:t>Gold/Warehouse</w:t>
            </w:r>
          </w:p>
        </w:tc>
        <w:tc>
          <w:tcPr>
            <w:tcW w:w="2304" w:type="dxa"/>
            <w:vAlign w:val="center"/>
          </w:tcPr>
          <w:p>
            <w:pPr>
              <w:spacing w:after="0" w:line="240" w:lineRule="auto"/>
              <w:jc w:val="left"/>
            </w:pPr>
            <w:r>
              <w:rPr>
                <w:b w:val="0"/>
                <w:sz w:val="17"/>
              </w:rPr>
              <w:t>factairqualitydaily</w:t>
            </w:r>
          </w:p>
        </w:tc>
        <w:tc>
          <w:tcPr>
            <w:tcW w:w="2160" w:type="dxa"/>
            <w:vAlign w:val="center"/>
          </w:tcPr>
          <w:p>
            <w:pPr>
              <w:spacing w:after="0" w:line="240" w:lineRule="auto"/>
              <w:jc w:val="left"/>
            </w:pPr>
            <w:r>
              <w:rPr>
                <w:b w:val="0"/>
                <w:sz w:val="17"/>
              </w:rPr>
              <w:t>date_key</w:t>
            </w:r>
          </w:p>
        </w:tc>
        <w:tc>
          <w:tcPr>
            <w:tcW w:w="1152" w:type="dxa"/>
            <w:vAlign w:val="center"/>
          </w:tcPr>
          <w:p>
            <w:pPr>
              <w:spacing w:after="0" w:line="240" w:lineRule="auto"/>
              <w:jc w:val="left"/>
            </w:pPr>
            <w:r>
              <w:rPr>
                <w:b w:val="0"/>
                <w:sz w:val="17"/>
              </w:rPr>
              <w:t>int</w:t>
            </w:r>
          </w:p>
        </w:tc>
        <w:tc>
          <w:tcPr>
            <w:tcW w:w="3168" w:type="dxa"/>
            <w:vAlign w:val="center"/>
          </w:tcPr>
          <w:p>
            <w:pPr>
              <w:spacing w:after="0" w:line="240" w:lineRule="auto"/>
              <w:jc w:val="left"/>
            </w:pPr>
            <w:r>
              <w:rPr>
                <w:b w:val="0"/>
                <w:sz w:val="17"/>
              </w:rPr>
              <w:t>Date key in YYYYMMDD format.</w:t>
            </w:r>
          </w:p>
        </w:tc>
      </w:tr>
      <w:tr>
        <w:trPr>
          <w:jc w:val="center"/>
        </w:trPr>
        <w:tc>
          <w:tcPr>
            <w:tcW w:w="1296" w:type="dxa"/>
            <w:vAlign w:val="center"/>
          </w:tcPr>
          <w:p>
            <w:pPr>
              <w:spacing w:after="0" w:line="240" w:lineRule="auto"/>
              <w:jc w:val="left"/>
            </w:pPr>
            <w:r>
              <w:rPr>
                <w:b w:val="0"/>
                <w:sz w:val="17"/>
              </w:rPr>
              <w:t>Gold/Warehouse</w:t>
            </w:r>
          </w:p>
        </w:tc>
        <w:tc>
          <w:tcPr>
            <w:tcW w:w="2304" w:type="dxa"/>
            <w:vAlign w:val="center"/>
          </w:tcPr>
          <w:p>
            <w:pPr>
              <w:spacing w:after="0" w:line="240" w:lineRule="auto"/>
              <w:jc w:val="left"/>
            </w:pPr>
            <w:r>
              <w:rPr>
                <w:b w:val="0"/>
                <w:sz w:val="17"/>
              </w:rPr>
              <w:t>factairqualitydaily</w:t>
            </w:r>
          </w:p>
        </w:tc>
        <w:tc>
          <w:tcPr>
            <w:tcW w:w="2160" w:type="dxa"/>
            <w:vAlign w:val="center"/>
          </w:tcPr>
          <w:p>
            <w:pPr>
              <w:spacing w:after="0" w:line="240" w:lineRule="auto"/>
              <w:jc w:val="left"/>
            </w:pPr>
            <w:r>
              <w:rPr>
                <w:b w:val="0"/>
                <w:sz w:val="17"/>
              </w:rPr>
              <w:t>location_id</w:t>
            </w:r>
          </w:p>
        </w:tc>
        <w:tc>
          <w:tcPr>
            <w:tcW w:w="1152" w:type="dxa"/>
            <w:vAlign w:val="center"/>
          </w:tcPr>
          <w:p>
            <w:pPr>
              <w:spacing w:after="0" w:line="240" w:lineRule="auto"/>
              <w:jc w:val="left"/>
            </w:pPr>
            <w:r>
              <w:rPr>
                <w:b w:val="0"/>
                <w:sz w:val="17"/>
              </w:rPr>
              <w:t>bigint/int</w:t>
            </w:r>
          </w:p>
        </w:tc>
        <w:tc>
          <w:tcPr>
            <w:tcW w:w="3168" w:type="dxa"/>
            <w:vAlign w:val="center"/>
          </w:tcPr>
          <w:p>
            <w:pPr>
              <w:spacing w:after="0" w:line="240" w:lineRule="auto"/>
              <w:jc w:val="left"/>
            </w:pPr>
            <w:r>
              <w:rPr>
                <w:b w:val="0"/>
                <w:sz w:val="17"/>
              </w:rPr>
              <w:t>OpenAQ location/station ID.</w:t>
            </w:r>
          </w:p>
        </w:tc>
      </w:tr>
      <w:tr>
        <w:trPr>
          <w:jc w:val="center"/>
        </w:trPr>
        <w:tc>
          <w:tcPr>
            <w:tcW w:w="1296" w:type="dxa"/>
            <w:vAlign w:val="center"/>
          </w:tcPr>
          <w:p>
            <w:pPr>
              <w:spacing w:after="0" w:line="240" w:lineRule="auto"/>
              <w:jc w:val="left"/>
            </w:pPr>
            <w:r>
              <w:rPr>
                <w:b w:val="0"/>
                <w:sz w:val="17"/>
              </w:rPr>
              <w:t>Gold/Warehouse</w:t>
            </w:r>
          </w:p>
        </w:tc>
        <w:tc>
          <w:tcPr>
            <w:tcW w:w="2304" w:type="dxa"/>
            <w:vAlign w:val="center"/>
          </w:tcPr>
          <w:p>
            <w:pPr>
              <w:spacing w:after="0" w:line="240" w:lineRule="auto"/>
              <w:jc w:val="left"/>
            </w:pPr>
            <w:r>
              <w:rPr>
                <w:b w:val="0"/>
                <w:sz w:val="17"/>
              </w:rPr>
              <w:t>factairqualitydaily</w:t>
            </w:r>
          </w:p>
        </w:tc>
        <w:tc>
          <w:tcPr>
            <w:tcW w:w="2160" w:type="dxa"/>
            <w:vAlign w:val="center"/>
          </w:tcPr>
          <w:p>
            <w:pPr>
              <w:spacing w:after="0" w:line="240" w:lineRule="auto"/>
              <w:jc w:val="left"/>
            </w:pPr>
            <w:r>
              <w:rPr>
                <w:b w:val="0"/>
                <w:sz w:val="17"/>
              </w:rPr>
              <w:t>location_name</w:t>
            </w:r>
          </w:p>
        </w:tc>
        <w:tc>
          <w:tcPr>
            <w:tcW w:w="1152" w:type="dxa"/>
            <w:vAlign w:val="center"/>
          </w:tcPr>
          <w:p>
            <w:pPr>
              <w:spacing w:after="0" w:line="240" w:lineRule="auto"/>
              <w:jc w:val="left"/>
            </w:pPr>
            <w:r>
              <w:rPr>
                <w:b w:val="0"/>
                <w:sz w:val="17"/>
              </w:rPr>
              <w:t>varchar</w:t>
            </w:r>
          </w:p>
        </w:tc>
        <w:tc>
          <w:tcPr>
            <w:tcW w:w="3168" w:type="dxa"/>
            <w:vAlign w:val="center"/>
          </w:tcPr>
          <w:p>
            <w:pPr>
              <w:spacing w:after="0" w:line="240" w:lineRule="auto"/>
              <w:jc w:val="left"/>
            </w:pPr>
            <w:r>
              <w:rPr>
                <w:b w:val="0"/>
                <w:sz w:val="17"/>
              </w:rPr>
              <w:t>OpenAQ station name.</w:t>
            </w:r>
          </w:p>
        </w:tc>
      </w:tr>
      <w:tr>
        <w:trPr>
          <w:jc w:val="center"/>
        </w:trPr>
        <w:tc>
          <w:tcPr>
            <w:tcW w:w="1296" w:type="dxa"/>
            <w:vAlign w:val="center"/>
          </w:tcPr>
          <w:p>
            <w:pPr>
              <w:spacing w:after="0" w:line="240" w:lineRule="auto"/>
              <w:jc w:val="left"/>
            </w:pPr>
            <w:r>
              <w:rPr>
                <w:b w:val="0"/>
                <w:sz w:val="17"/>
              </w:rPr>
              <w:t>Gold/Warehouse</w:t>
            </w:r>
          </w:p>
        </w:tc>
        <w:tc>
          <w:tcPr>
            <w:tcW w:w="2304" w:type="dxa"/>
            <w:vAlign w:val="center"/>
          </w:tcPr>
          <w:p>
            <w:pPr>
              <w:spacing w:after="0" w:line="240" w:lineRule="auto"/>
              <w:jc w:val="left"/>
            </w:pPr>
            <w:r>
              <w:rPr>
                <w:b w:val="0"/>
                <w:sz w:val="17"/>
              </w:rPr>
              <w:t>factairqualitydaily</w:t>
            </w:r>
          </w:p>
        </w:tc>
        <w:tc>
          <w:tcPr>
            <w:tcW w:w="2160" w:type="dxa"/>
            <w:vAlign w:val="center"/>
          </w:tcPr>
          <w:p>
            <w:pPr>
              <w:spacing w:after="0" w:line="240" w:lineRule="auto"/>
              <w:jc w:val="left"/>
            </w:pPr>
            <w:r>
              <w:rPr>
                <w:b w:val="0"/>
                <w:sz w:val="17"/>
              </w:rPr>
              <w:t>parameter</w:t>
            </w:r>
          </w:p>
        </w:tc>
        <w:tc>
          <w:tcPr>
            <w:tcW w:w="1152" w:type="dxa"/>
            <w:vAlign w:val="center"/>
          </w:tcPr>
          <w:p>
            <w:pPr>
              <w:spacing w:after="0" w:line="240" w:lineRule="auto"/>
              <w:jc w:val="left"/>
            </w:pPr>
            <w:r>
              <w:rPr>
                <w:b w:val="0"/>
                <w:sz w:val="17"/>
              </w:rPr>
              <w:t>varchar</w:t>
            </w:r>
          </w:p>
        </w:tc>
        <w:tc>
          <w:tcPr>
            <w:tcW w:w="3168" w:type="dxa"/>
            <w:vAlign w:val="center"/>
          </w:tcPr>
          <w:p>
            <w:pPr>
              <w:spacing w:after="0" w:line="240" w:lineRule="auto"/>
              <w:jc w:val="left"/>
            </w:pPr>
            <w:r>
              <w:rPr>
                <w:b w:val="0"/>
                <w:sz w:val="17"/>
              </w:rPr>
              <w:t>Pollutant type.</w:t>
            </w:r>
          </w:p>
        </w:tc>
      </w:tr>
      <w:tr>
        <w:trPr>
          <w:jc w:val="center"/>
        </w:trPr>
        <w:tc>
          <w:tcPr>
            <w:tcW w:w="1296" w:type="dxa"/>
            <w:vAlign w:val="center"/>
          </w:tcPr>
          <w:p>
            <w:pPr>
              <w:spacing w:after="0" w:line="240" w:lineRule="auto"/>
              <w:jc w:val="left"/>
            </w:pPr>
            <w:r>
              <w:rPr>
                <w:b w:val="0"/>
                <w:sz w:val="17"/>
              </w:rPr>
              <w:t>Gold/Warehouse</w:t>
            </w:r>
          </w:p>
        </w:tc>
        <w:tc>
          <w:tcPr>
            <w:tcW w:w="2304" w:type="dxa"/>
            <w:vAlign w:val="center"/>
          </w:tcPr>
          <w:p>
            <w:pPr>
              <w:spacing w:after="0" w:line="240" w:lineRule="auto"/>
              <w:jc w:val="left"/>
            </w:pPr>
            <w:r>
              <w:rPr>
                <w:b w:val="0"/>
                <w:sz w:val="17"/>
              </w:rPr>
              <w:t>factairqualitydaily</w:t>
            </w:r>
          </w:p>
        </w:tc>
        <w:tc>
          <w:tcPr>
            <w:tcW w:w="2160" w:type="dxa"/>
            <w:vAlign w:val="center"/>
          </w:tcPr>
          <w:p>
            <w:pPr>
              <w:spacing w:after="0" w:line="240" w:lineRule="auto"/>
              <w:jc w:val="left"/>
            </w:pPr>
            <w:r>
              <w:rPr>
                <w:b w:val="0"/>
                <w:sz w:val="17"/>
              </w:rPr>
              <w:t>avg_value</w:t>
            </w:r>
          </w:p>
        </w:tc>
        <w:tc>
          <w:tcPr>
            <w:tcW w:w="1152" w:type="dxa"/>
            <w:vAlign w:val="center"/>
          </w:tcPr>
          <w:p>
            <w:pPr>
              <w:spacing w:after="0" w:line="240" w:lineRule="auto"/>
              <w:jc w:val="left"/>
            </w:pPr>
            <w:r>
              <w:rPr>
                <w:b w:val="0"/>
                <w:sz w:val="17"/>
              </w:rPr>
              <w:t>float/decimal</w:t>
            </w:r>
          </w:p>
        </w:tc>
        <w:tc>
          <w:tcPr>
            <w:tcW w:w="3168" w:type="dxa"/>
            <w:vAlign w:val="center"/>
          </w:tcPr>
          <w:p>
            <w:pPr>
              <w:spacing w:after="0" w:line="240" w:lineRule="auto"/>
              <w:jc w:val="left"/>
            </w:pPr>
            <w:r>
              <w:rPr>
                <w:b w:val="0"/>
                <w:sz w:val="17"/>
              </w:rPr>
              <w:t>Average pollutant value for the day.</w:t>
            </w:r>
          </w:p>
        </w:tc>
      </w:tr>
      <w:tr>
        <w:trPr>
          <w:jc w:val="center"/>
        </w:trPr>
        <w:tc>
          <w:tcPr>
            <w:tcW w:w="1296" w:type="dxa"/>
            <w:vAlign w:val="center"/>
          </w:tcPr>
          <w:p>
            <w:pPr>
              <w:spacing w:after="0" w:line="240" w:lineRule="auto"/>
              <w:jc w:val="left"/>
            </w:pPr>
            <w:r>
              <w:rPr>
                <w:b w:val="0"/>
                <w:sz w:val="17"/>
              </w:rPr>
              <w:t>Gold/Warehouse</w:t>
            </w:r>
          </w:p>
        </w:tc>
        <w:tc>
          <w:tcPr>
            <w:tcW w:w="2304" w:type="dxa"/>
            <w:vAlign w:val="center"/>
          </w:tcPr>
          <w:p>
            <w:pPr>
              <w:spacing w:after="0" w:line="240" w:lineRule="auto"/>
              <w:jc w:val="left"/>
            </w:pPr>
            <w:r>
              <w:rPr>
                <w:b w:val="0"/>
                <w:sz w:val="17"/>
              </w:rPr>
              <w:t>factairqualitydaily</w:t>
            </w:r>
          </w:p>
        </w:tc>
        <w:tc>
          <w:tcPr>
            <w:tcW w:w="2160" w:type="dxa"/>
            <w:vAlign w:val="center"/>
          </w:tcPr>
          <w:p>
            <w:pPr>
              <w:spacing w:after="0" w:line="240" w:lineRule="auto"/>
              <w:jc w:val="left"/>
            </w:pPr>
            <w:r>
              <w:rPr>
                <w:b w:val="0"/>
                <w:sz w:val="17"/>
              </w:rPr>
              <w:t>min_value</w:t>
            </w:r>
          </w:p>
        </w:tc>
        <w:tc>
          <w:tcPr>
            <w:tcW w:w="1152" w:type="dxa"/>
            <w:vAlign w:val="center"/>
          </w:tcPr>
          <w:p>
            <w:pPr>
              <w:spacing w:after="0" w:line="240" w:lineRule="auto"/>
              <w:jc w:val="left"/>
            </w:pPr>
            <w:r>
              <w:rPr>
                <w:b w:val="0"/>
                <w:sz w:val="17"/>
              </w:rPr>
              <w:t>float/decimal</w:t>
            </w:r>
          </w:p>
        </w:tc>
        <w:tc>
          <w:tcPr>
            <w:tcW w:w="3168" w:type="dxa"/>
            <w:vAlign w:val="center"/>
          </w:tcPr>
          <w:p>
            <w:pPr>
              <w:spacing w:after="0" w:line="240" w:lineRule="auto"/>
              <w:jc w:val="left"/>
            </w:pPr>
            <w:r>
              <w:rPr>
                <w:b w:val="0"/>
                <w:sz w:val="17"/>
              </w:rPr>
              <w:t>Minimum pollutant value for the day.</w:t>
            </w:r>
          </w:p>
        </w:tc>
      </w:tr>
      <w:tr>
        <w:trPr>
          <w:jc w:val="center"/>
        </w:trPr>
        <w:tc>
          <w:tcPr>
            <w:tcW w:w="1296" w:type="dxa"/>
            <w:vAlign w:val="center"/>
          </w:tcPr>
          <w:p>
            <w:pPr>
              <w:spacing w:after="0" w:line="240" w:lineRule="auto"/>
              <w:jc w:val="left"/>
            </w:pPr>
            <w:r>
              <w:rPr>
                <w:b w:val="0"/>
                <w:sz w:val="17"/>
              </w:rPr>
              <w:t>Gold/Warehouse</w:t>
            </w:r>
          </w:p>
        </w:tc>
        <w:tc>
          <w:tcPr>
            <w:tcW w:w="2304" w:type="dxa"/>
            <w:vAlign w:val="center"/>
          </w:tcPr>
          <w:p>
            <w:pPr>
              <w:spacing w:after="0" w:line="240" w:lineRule="auto"/>
              <w:jc w:val="left"/>
            </w:pPr>
            <w:r>
              <w:rPr>
                <w:b w:val="0"/>
                <w:sz w:val="17"/>
              </w:rPr>
              <w:t>factairqualitydaily</w:t>
            </w:r>
          </w:p>
        </w:tc>
        <w:tc>
          <w:tcPr>
            <w:tcW w:w="2160" w:type="dxa"/>
            <w:vAlign w:val="center"/>
          </w:tcPr>
          <w:p>
            <w:pPr>
              <w:spacing w:after="0" w:line="240" w:lineRule="auto"/>
              <w:jc w:val="left"/>
            </w:pPr>
            <w:r>
              <w:rPr>
                <w:b w:val="0"/>
                <w:sz w:val="17"/>
              </w:rPr>
              <w:t>max_value</w:t>
            </w:r>
          </w:p>
        </w:tc>
        <w:tc>
          <w:tcPr>
            <w:tcW w:w="1152" w:type="dxa"/>
            <w:vAlign w:val="center"/>
          </w:tcPr>
          <w:p>
            <w:pPr>
              <w:spacing w:after="0" w:line="240" w:lineRule="auto"/>
              <w:jc w:val="left"/>
            </w:pPr>
            <w:r>
              <w:rPr>
                <w:b w:val="0"/>
                <w:sz w:val="17"/>
              </w:rPr>
              <w:t>float/decimal</w:t>
            </w:r>
          </w:p>
        </w:tc>
        <w:tc>
          <w:tcPr>
            <w:tcW w:w="3168" w:type="dxa"/>
            <w:vAlign w:val="center"/>
          </w:tcPr>
          <w:p>
            <w:pPr>
              <w:spacing w:after="0" w:line="240" w:lineRule="auto"/>
              <w:jc w:val="left"/>
            </w:pPr>
            <w:r>
              <w:rPr>
                <w:b w:val="0"/>
                <w:sz w:val="17"/>
              </w:rPr>
              <w:t>Maximum pollutant value for the day.</w:t>
            </w:r>
          </w:p>
        </w:tc>
      </w:tr>
      <w:tr>
        <w:trPr>
          <w:jc w:val="center"/>
        </w:trPr>
        <w:tc>
          <w:tcPr>
            <w:tcW w:w="1296" w:type="dxa"/>
            <w:vAlign w:val="center"/>
          </w:tcPr>
          <w:p>
            <w:pPr>
              <w:spacing w:after="0" w:line="240" w:lineRule="auto"/>
              <w:jc w:val="left"/>
            </w:pPr>
            <w:r>
              <w:rPr>
                <w:b w:val="0"/>
                <w:sz w:val="17"/>
              </w:rPr>
              <w:t>Gold/Warehouse</w:t>
            </w:r>
          </w:p>
        </w:tc>
        <w:tc>
          <w:tcPr>
            <w:tcW w:w="2304" w:type="dxa"/>
            <w:vAlign w:val="center"/>
          </w:tcPr>
          <w:p>
            <w:pPr>
              <w:spacing w:after="0" w:line="240" w:lineRule="auto"/>
              <w:jc w:val="left"/>
            </w:pPr>
            <w:r>
              <w:rPr>
                <w:b w:val="0"/>
                <w:sz w:val="17"/>
              </w:rPr>
              <w:t>factairqualitydaily</w:t>
            </w:r>
          </w:p>
        </w:tc>
        <w:tc>
          <w:tcPr>
            <w:tcW w:w="2160" w:type="dxa"/>
            <w:vAlign w:val="center"/>
          </w:tcPr>
          <w:p>
            <w:pPr>
              <w:spacing w:after="0" w:line="240" w:lineRule="auto"/>
              <w:jc w:val="left"/>
            </w:pPr>
            <w:r>
              <w:rPr>
                <w:b w:val="0"/>
                <w:sz w:val="17"/>
              </w:rPr>
              <w:t>measurement_count</w:t>
            </w:r>
          </w:p>
        </w:tc>
        <w:tc>
          <w:tcPr>
            <w:tcW w:w="1152" w:type="dxa"/>
            <w:vAlign w:val="center"/>
          </w:tcPr>
          <w:p>
            <w:pPr>
              <w:spacing w:after="0" w:line="240" w:lineRule="auto"/>
              <w:jc w:val="left"/>
            </w:pPr>
            <w:r>
              <w:rPr>
                <w:b w:val="0"/>
                <w:sz w:val="17"/>
              </w:rPr>
              <w:t>bigint</w:t>
            </w:r>
          </w:p>
        </w:tc>
        <w:tc>
          <w:tcPr>
            <w:tcW w:w="3168" w:type="dxa"/>
            <w:vAlign w:val="center"/>
          </w:tcPr>
          <w:p>
            <w:pPr>
              <w:spacing w:after="0" w:line="240" w:lineRule="auto"/>
              <w:jc w:val="left"/>
            </w:pPr>
            <w:r>
              <w:rPr>
                <w:b w:val="0"/>
                <w:sz w:val="17"/>
              </w:rPr>
              <w:t>Number of measurements used.</w:t>
            </w:r>
          </w:p>
        </w:tc>
      </w:tr>
      <w:tr>
        <w:trPr>
          <w:jc w:val="center"/>
        </w:trPr>
        <w:tc>
          <w:tcPr>
            <w:tcW w:w="1296" w:type="dxa"/>
            <w:vAlign w:val="center"/>
          </w:tcPr>
          <w:p>
            <w:pPr>
              <w:spacing w:after="0" w:line="240" w:lineRule="auto"/>
              <w:jc w:val="left"/>
            </w:pPr>
            <w:r>
              <w:rPr>
                <w:b w:val="0"/>
                <w:sz w:val="17"/>
              </w:rPr>
              <w:t>Gold/Warehouse</w:t>
            </w:r>
          </w:p>
        </w:tc>
        <w:tc>
          <w:tcPr>
            <w:tcW w:w="2304" w:type="dxa"/>
            <w:vAlign w:val="center"/>
          </w:tcPr>
          <w:p>
            <w:pPr>
              <w:spacing w:after="0" w:line="240" w:lineRule="auto"/>
              <w:jc w:val="left"/>
            </w:pPr>
            <w:r>
              <w:rPr>
                <w:b w:val="0"/>
                <w:sz w:val="17"/>
              </w:rPr>
              <w:t>dimdate</w:t>
            </w:r>
          </w:p>
        </w:tc>
        <w:tc>
          <w:tcPr>
            <w:tcW w:w="2160" w:type="dxa"/>
            <w:vAlign w:val="center"/>
          </w:tcPr>
          <w:p>
            <w:pPr>
              <w:spacing w:after="0" w:line="240" w:lineRule="auto"/>
              <w:jc w:val="left"/>
            </w:pPr>
            <w:r>
              <w:rPr>
                <w:b w:val="0"/>
                <w:sz w:val="17"/>
              </w:rPr>
              <w:t>date_key</w:t>
            </w:r>
          </w:p>
        </w:tc>
        <w:tc>
          <w:tcPr>
            <w:tcW w:w="1152" w:type="dxa"/>
            <w:vAlign w:val="center"/>
          </w:tcPr>
          <w:p>
            <w:pPr>
              <w:spacing w:after="0" w:line="240" w:lineRule="auto"/>
              <w:jc w:val="left"/>
            </w:pPr>
            <w:r>
              <w:rPr>
                <w:b w:val="0"/>
                <w:sz w:val="17"/>
              </w:rPr>
              <w:t>int</w:t>
            </w:r>
          </w:p>
        </w:tc>
        <w:tc>
          <w:tcPr>
            <w:tcW w:w="3168" w:type="dxa"/>
            <w:vAlign w:val="center"/>
          </w:tcPr>
          <w:p>
            <w:pPr>
              <w:spacing w:after="0" w:line="240" w:lineRule="auto"/>
              <w:jc w:val="left"/>
            </w:pPr>
            <w:r>
              <w:rPr>
                <w:b w:val="0"/>
                <w:sz w:val="17"/>
              </w:rPr>
              <w:t>Unique date key in YYYYMMDD format.</w:t>
            </w:r>
          </w:p>
        </w:tc>
      </w:tr>
      <w:tr>
        <w:trPr>
          <w:jc w:val="center"/>
        </w:trPr>
        <w:tc>
          <w:tcPr>
            <w:tcW w:w="1296" w:type="dxa"/>
            <w:vAlign w:val="center"/>
          </w:tcPr>
          <w:p>
            <w:pPr>
              <w:spacing w:after="0" w:line="240" w:lineRule="auto"/>
              <w:jc w:val="left"/>
            </w:pPr>
            <w:r>
              <w:rPr>
                <w:b w:val="0"/>
                <w:sz w:val="17"/>
              </w:rPr>
              <w:t>Gold/Warehouse</w:t>
            </w:r>
          </w:p>
        </w:tc>
        <w:tc>
          <w:tcPr>
            <w:tcW w:w="2304" w:type="dxa"/>
            <w:vAlign w:val="center"/>
          </w:tcPr>
          <w:p>
            <w:pPr>
              <w:spacing w:after="0" w:line="240" w:lineRule="auto"/>
              <w:jc w:val="left"/>
            </w:pPr>
            <w:r>
              <w:rPr>
                <w:b w:val="0"/>
                <w:sz w:val="17"/>
              </w:rPr>
              <w:t>dimdate</w:t>
            </w:r>
          </w:p>
        </w:tc>
        <w:tc>
          <w:tcPr>
            <w:tcW w:w="2160" w:type="dxa"/>
            <w:vAlign w:val="center"/>
          </w:tcPr>
          <w:p>
            <w:pPr>
              <w:spacing w:after="0" w:line="240" w:lineRule="auto"/>
              <w:jc w:val="left"/>
            </w:pPr>
            <w:r>
              <w:rPr>
                <w:b w:val="0"/>
                <w:sz w:val="17"/>
              </w:rPr>
              <w:t>date</w:t>
            </w:r>
          </w:p>
        </w:tc>
        <w:tc>
          <w:tcPr>
            <w:tcW w:w="1152" w:type="dxa"/>
            <w:vAlign w:val="center"/>
          </w:tcPr>
          <w:p>
            <w:pPr>
              <w:spacing w:after="0" w:line="240" w:lineRule="auto"/>
              <w:jc w:val="left"/>
            </w:pPr>
            <w:r>
              <w:rPr>
                <w:b w:val="0"/>
                <w:sz w:val="17"/>
              </w:rPr>
              <w:t>date</w:t>
            </w:r>
          </w:p>
        </w:tc>
        <w:tc>
          <w:tcPr>
            <w:tcW w:w="3168" w:type="dxa"/>
            <w:vAlign w:val="center"/>
          </w:tcPr>
          <w:p>
            <w:pPr>
              <w:spacing w:after="0" w:line="240" w:lineRule="auto"/>
              <w:jc w:val="left"/>
            </w:pPr>
            <w:r>
              <w:rPr>
                <w:b w:val="0"/>
                <w:sz w:val="17"/>
              </w:rPr>
              <w:t>Calendar date.</w:t>
            </w:r>
          </w:p>
        </w:tc>
      </w:tr>
      <w:tr>
        <w:trPr>
          <w:jc w:val="center"/>
        </w:trPr>
        <w:tc>
          <w:tcPr>
            <w:tcW w:w="1296" w:type="dxa"/>
            <w:vAlign w:val="center"/>
          </w:tcPr>
          <w:p>
            <w:pPr>
              <w:spacing w:after="0" w:line="240" w:lineRule="auto"/>
              <w:jc w:val="left"/>
            </w:pPr>
            <w:r>
              <w:rPr>
                <w:b w:val="0"/>
                <w:sz w:val="17"/>
              </w:rPr>
              <w:t>Gold/Warehouse</w:t>
            </w:r>
          </w:p>
        </w:tc>
        <w:tc>
          <w:tcPr>
            <w:tcW w:w="2304" w:type="dxa"/>
            <w:vAlign w:val="center"/>
          </w:tcPr>
          <w:p>
            <w:pPr>
              <w:spacing w:after="0" w:line="240" w:lineRule="auto"/>
              <w:jc w:val="left"/>
            </w:pPr>
            <w:r>
              <w:rPr>
                <w:b w:val="0"/>
                <w:sz w:val="17"/>
              </w:rPr>
              <w:t>dimdate</w:t>
            </w:r>
          </w:p>
        </w:tc>
        <w:tc>
          <w:tcPr>
            <w:tcW w:w="2160" w:type="dxa"/>
            <w:vAlign w:val="center"/>
          </w:tcPr>
          <w:p>
            <w:pPr>
              <w:spacing w:after="0" w:line="240" w:lineRule="auto"/>
              <w:jc w:val="left"/>
            </w:pPr>
            <w:r>
              <w:rPr>
                <w:b w:val="0"/>
                <w:sz w:val="17"/>
              </w:rPr>
              <w:t>day/month/quarter/year</w:t>
            </w:r>
          </w:p>
        </w:tc>
        <w:tc>
          <w:tcPr>
            <w:tcW w:w="1152" w:type="dxa"/>
            <w:vAlign w:val="center"/>
          </w:tcPr>
          <w:p>
            <w:pPr>
              <w:spacing w:after="0" w:line="240" w:lineRule="auto"/>
              <w:jc w:val="left"/>
            </w:pPr>
            <w:r>
              <w:rPr>
                <w:b w:val="0"/>
                <w:sz w:val="17"/>
              </w:rPr>
              <w:t>int</w:t>
            </w:r>
          </w:p>
        </w:tc>
        <w:tc>
          <w:tcPr>
            <w:tcW w:w="3168" w:type="dxa"/>
            <w:vAlign w:val="center"/>
          </w:tcPr>
          <w:p>
            <w:pPr>
              <w:spacing w:after="0" w:line="240" w:lineRule="auto"/>
              <w:jc w:val="left"/>
            </w:pPr>
            <w:r>
              <w:rPr>
                <w:b w:val="0"/>
                <w:sz w:val="17"/>
              </w:rPr>
              <w:t>Calendar attributes.</w:t>
            </w:r>
          </w:p>
        </w:tc>
      </w:tr>
      <w:tr>
        <w:trPr>
          <w:jc w:val="center"/>
        </w:trPr>
        <w:tc>
          <w:tcPr>
            <w:tcW w:w="1296" w:type="dxa"/>
            <w:vAlign w:val="center"/>
          </w:tcPr>
          <w:p>
            <w:pPr>
              <w:spacing w:after="0" w:line="240" w:lineRule="auto"/>
              <w:jc w:val="left"/>
            </w:pPr>
            <w:r>
              <w:rPr>
                <w:b w:val="0"/>
                <w:sz w:val="17"/>
              </w:rPr>
              <w:t>Gold/Warehouse</w:t>
            </w:r>
          </w:p>
        </w:tc>
        <w:tc>
          <w:tcPr>
            <w:tcW w:w="2304" w:type="dxa"/>
            <w:vAlign w:val="center"/>
          </w:tcPr>
          <w:p>
            <w:pPr>
              <w:spacing w:after="0" w:line="240" w:lineRule="auto"/>
              <w:jc w:val="left"/>
            </w:pPr>
            <w:r>
              <w:rPr>
                <w:b w:val="0"/>
                <w:sz w:val="17"/>
              </w:rPr>
              <w:t>dimdate</w:t>
            </w:r>
          </w:p>
        </w:tc>
        <w:tc>
          <w:tcPr>
            <w:tcW w:w="2160" w:type="dxa"/>
            <w:vAlign w:val="center"/>
          </w:tcPr>
          <w:p>
            <w:pPr>
              <w:spacing w:after="0" w:line="240" w:lineRule="auto"/>
              <w:jc w:val="left"/>
            </w:pPr>
            <w:r>
              <w:rPr>
                <w:b w:val="0"/>
                <w:sz w:val="17"/>
              </w:rPr>
              <w:t>is_weekend</w:t>
            </w:r>
          </w:p>
        </w:tc>
        <w:tc>
          <w:tcPr>
            <w:tcW w:w="1152" w:type="dxa"/>
            <w:vAlign w:val="center"/>
          </w:tcPr>
          <w:p>
            <w:pPr>
              <w:spacing w:after="0" w:line="240" w:lineRule="auto"/>
              <w:jc w:val="left"/>
            </w:pPr>
            <w:r>
              <w:rPr>
                <w:b w:val="0"/>
                <w:sz w:val="17"/>
              </w:rPr>
              <w:t>boolean</w:t>
            </w:r>
          </w:p>
        </w:tc>
        <w:tc>
          <w:tcPr>
            <w:tcW w:w="3168" w:type="dxa"/>
            <w:vAlign w:val="center"/>
          </w:tcPr>
          <w:p>
            <w:pPr>
              <w:spacing w:after="0" w:line="240" w:lineRule="auto"/>
              <w:jc w:val="left"/>
            </w:pPr>
            <w:r>
              <w:rPr>
                <w:b w:val="0"/>
                <w:sz w:val="17"/>
              </w:rPr>
              <w:t>Indicates whether the date is weekend.</w:t>
            </w:r>
          </w:p>
        </w:tc>
      </w:tr>
      <w:tr>
        <w:trPr>
          <w:jc w:val="center"/>
        </w:trPr>
        <w:tc>
          <w:tcPr>
            <w:tcW w:w="1296" w:type="dxa"/>
            <w:vAlign w:val="center"/>
          </w:tcPr>
          <w:p>
            <w:pPr>
              <w:spacing w:after="0" w:line="240" w:lineRule="auto"/>
              <w:jc w:val="left"/>
            </w:pPr>
            <w:r>
              <w:rPr>
                <w:b w:val="0"/>
                <w:sz w:val="17"/>
              </w:rPr>
              <w:t>Gold/Warehouse</w:t>
            </w:r>
          </w:p>
        </w:tc>
        <w:tc>
          <w:tcPr>
            <w:tcW w:w="2304" w:type="dxa"/>
            <w:vAlign w:val="center"/>
          </w:tcPr>
          <w:p>
            <w:pPr>
              <w:spacing w:after="0" w:line="240" w:lineRule="auto"/>
              <w:jc w:val="left"/>
            </w:pPr>
            <w:r>
              <w:rPr>
                <w:b w:val="0"/>
                <w:sz w:val="17"/>
              </w:rPr>
              <w:t>dimzone</w:t>
            </w:r>
          </w:p>
        </w:tc>
        <w:tc>
          <w:tcPr>
            <w:tcW w:w="2160" w:type="dxa"/>
            <w:vAlign w:val="center"/>
          </w:tcPr>
          <w:p>
            <w:pPr>
              <w:spacing w:after="0" w:line="240" w:lineRule="auto"/>
              <w:jc w:val="left"/>
            </w:pPr>
            <w:r>
              <w:rPr>
                <w:b w:val="0"/>
                <w:sz w:val="17"/>
              </w:rPr>
              <w:t>LocationID</w:t>
            </w:r>
          </w:p>
        </w:tc>
        <w:tc>
          <w:tcPr>
            <w:tcW w:w="1152" w:type="dxa"/>
            <w:vAlign w:val="center"/>
          </w:tcPr>
          <w:p>
            <w:pPr>
              <w:spacing w:after="0" w:line="240" w:lineRule="auto"/>
              <w:jc w:val="left"/>
            </w:pPr>
            <w:r>
              <w:rPr>
                <w:b w:val="0"/>
                <w:sz w:val="17"/>
              </w:rPr>
              <w:t>bigint</w:t>
            </w:r>
          </w:p>
        </w:tc>
        <w:tc>
          <w:tcPr>
            <w:tcW w:w="3168" w:type="dxa"/>
            <w:vAlign w:val="center"/>
          </w:tcPr>
          <w:p>
            <w:pPr>
              <w:spacing w:after="0" w:line="240" w:lineRule="auto"/>
              <w:jc w:val="left"/>
            </w:pPr>
            <w:r>
              <w:rPr>
                <w:b w:val="0"/>
                <w:sz w:val="17"/>
              </w:rPr>
              <w:t>NYC taxi zone ID.</w:t>
            </w:r>
          </w:p>
        </w:tc>
      </w:tr>
      <w:tr>
        <w:trPr>
          <w:jc w:val="center"/>
        </w:trPr>
        <w:tc>
          <w:tcPr>
            <w:tcW w:w="1296" w:type="dxa"/>
            <w:vAlign w:val="center"/>
          </w:tcPr>
          <w:p>
            <w:pPr>
              <w:spacing w:after="0" w:line="240" w:lineRule="auto"/>
              <w:jc w:val="left"/>
            </w:pPr>
            <w:r>
              <w:rPr>
                <w:b w:val="0"/>
                <w:sz w:val="17"/>
              </w:rPr>
              <w:t>Gold/Warehouse</w:t>
            </w:r>
          </w:p>
        </w:tc>
        <w:tc>
          <w:tcPr>
            <w:tcW w:w="2304" w:type="dxa"/>
            <w:vAlign w:val="center"/>
          </w:tcPr>
          <w:p>
            <w:pPr>
              <w:spacing w:after="0" w:line="240" w:lineRule="auto"/>
              <w:jc w:val="left"/>
            </w:pPr>
            <w:r>
              <w:rPr>
                <w:b w:val="0"/>
                <w:sz w:val="17"/>
              </w:rPr>
              <w:t>dimzone</w:t>
            </w:r>
          </w:p>
        </w:tc>
        <w:tc>
          <w:tcPr>
            <w:tcW w:w="2160" w:type="dxa"/>
            <w:vAlign w:val="center"/>
          </w:tcPr>
          <w:p>
            <w:pPr>
              <w:spacing w:after="0" w:line="240" w:lineRule="auto"/>
              <w:jc w:val="left"/>
            </w:pPr>
            <w:r>
              <w:rPr>
                <w:b w:val="0"/>
                <w:sz w:val="17"/>
              </w:rPr>
              <w:t>Borough</w:t>
            </w:r>
          </w:p>
        </w:tc>
        <w:tc>
          <w:tcPr>
            <w:tcW w:w="1152" w:type="dxa"/>
            <w:vAlign w:val="center"/>
          </w:tcPr>
          <w:p>
            <w:pPr>
              <w:spacing w:after="0" w:line="240" w:lineRule="auto"/>
              <w:jc w:val="left"/>
            </w:pPr>
            <w:r>
              <w:rPr>
                <w:b w:val="0"/>
                <w:sz w:val="17"/>
              </w:rPr>
              <w:t>varchar</w:t>
            </w:r>
          </w:p>
        </w:tc>
        <w:tc>
          <w:tcPr>
            <w:tcW w:w="3168" w:type="dxa"/>
            <w:vAlign w:val="center"/>
          </w:tcPr>
          <w:p>
            <w:pPr>
              <w:spacing w:after="0" w:line="240" w:lineRule="auto"/>
              <w:jc w:val="left"/>
            </w:pPr>
            <w:r>
              <w:rPr>
                <w:b w:val="0"/>
                <w:sz w:val="17"/>
              </w:rPr>
              <w:t>NYC borough name.</w:t>
            </w:r>
          </w:p>
        </w:tc>
      </w:tr>
      <w:tr>
        <w:trPr>
          <w:jc w:val="center"/>
        </w:trPr>
        <w:tc>
          <w:tcPr>
            <w:tcW w:w="1296" w:type="dxa"/>
            <w:vAlign w:val="center"/>
          </w:tcPr>
          <w:p>
            <w:pPr>
              <w:spacing w:after="0" w:line="240" w:lineRule="auto"/>
              <w:jc w:val="left"/>
            </w:pPr>
            <w:r>
              <w:rPr>
                <w:b w:val="0"/>
                <w:sz w:val="17"/>
              </w:rPr>
              <w:t>Gold/Warehouse</w:t>
            </w:r>
          </w:p>
        </w:tc>
        <w:tc>
          <w:tcPr>
            <w:tcW w:w="2304" w:type="dxa"/>
            <w:vAlign w:val="center"/>
          </w:tcPr>
          <w:p>
            <w:pPr>
              <w:spacing w:after="0" w:line="240" w:lineRule="auto"/>
              <w:jc w:val="left"/>
            </w:pPr>
            <w:r>
              <w:rPr>
                <w:b w:val="0"/>
                <w:sz w:val="17"/>
              </w:rPr>
              <w:t>dimzone</w:t>
            </w:r>
          </w:p>
        </w:tc>
        <w:tc>
          <w:tcPr>
            <w:tcW w:w="2160" w:type="dxa"/>
            <w:vAlign w:val="center"/>
          </w:tcPr>
          <w:p>
            <w:pPr>
              <w:spacing w:after="0" w:line="240" w:lineRule="auto"/>
              <w:jc w:val="left"/>
            </w:pPr>
            <w:r>
              <w:rPr>
                <w:b w:val="0"/>
                <w:sz w:val="17"/>
              </w:rPr>
              <w:t>Zone</w:t>
            </w:r>
          </w:p>
        </w:tc>
        <w:tc>
          <w:tcPr>
            <w:tcW w:w="1152" w:type="dxa"/>
            <w:vAlign w:val="center"/>
          </w:tcPr>
          <w:p>
            <w:pPr>
              <w:spacing w:after="0" w:line="240" w:lineRule="auto"/>
              <w:jc w:val="left"/>
            </w:pPr>
            <w:r>
              <w:rPr>
                <w:b w:val="0"/>
                <w:sz w:val="17"/>
              </w:rPr>
              <w:t>varchar</w:t>
            </w:r>
          </w:p>
        </w:tc>
        <w:tc>
          <w:tcPr>
            <w:tcW w:w="3168" w:type="dxa"/>
            <w:vAlign w:val="center"/>
          </w:tcPr>
          <w:p>
            <w:pPr>
              <w:spacing w:after="0" w:line="240" w:lineRule="auto"/>
              <w:jc w:val="left"/>
            </w:pPr>
            <w:r>
              <w:rPr>
                <w:b w:val="0"/>
                <w:sz w:val="17"/>
              </w:rPr>
              <w:t>Taxi zone name.</w:t>
            </w:r>
          </w:p>
        </w:tc>
      </w:tr>
      <w:tr>
        <w:trPr>
          <w:jc w:val="center"/>
        </w:trPr>
        <w:tc>
          <w:tcPr>
            <w:tcW w:w="1296" w:type="dxa"/>
            <w:vAlign w:val="center"/>
          </w:tcPr>
          <w:p>
            <w:pPr>
              <w:spacing w:after="0" w:line="240" w:lineRule="auto"/>
              <w:jc w:val="left"/>
            </w:pPr>
            <w:r>
              <w:rPr>
                <w:b w:val="0"/>
                <w:sz w:val="17"/>
              </w:rPr>
              <w:t>Gold/Warehouse</w:t>
            </w:r>
          </w:p>
        </w:tc>
        <w:tc>
          <w:tcPr>
            <w:tcW w:w="2304" w:type="dxa"/>
            <w:vAlign w:val="center"/>
          </w:tcPr>
          <w:p>
            <w:pPr>
              <w:spacing w:after="0" w:line="240" w:lineRule="auto"/>
              <w:jc w:val="left"/>
            </w:pPr>
            <w:r>
              <w:rPr>
                <w:b w:val="0"/>
                <w:sz w:val="17"/>
              </w:rPr>
              <w:t>dimzone</w:t>
            </w:r>
          </w:p>
        </w:tc>
        <w:tc>
          <w:tcPr>
            <w:tcW w:w="2160" w:type="dxa"/>
            <w:vAlign w:val="center"/>
          </w:tcPr>
          <w:p>
            <w:pPr>
              <w:spacing w:after="0" w:line="240" w:lineRule="auto"/>
              <w:jc w:val="left"/>
            </w:pPr>
            <w:r>
              <w:rPr>
                <w:b w:val="0"/>
                <w:sz w:val="17"/>
              </w:rPr>
              <w:t>service_zone</w:t>
            </w:r>
          </w:p>
        </w:tc>
        <w:tc>
          <w:tcPr>
            <w:tcW w:w="1152" w:type="dxa"/>
            <w:vAlign w:val="center"/>
          </w:tcPr>
          <w:p>
            <w:pPr>
              <w:spacing w:after="0" w:line="240" w:lineRule="auto"/>
              <w:jc w:val="left"/>
            </w:pPr>
            <w:r>
              <w:rPr>
                <w:b w:val="0"/>
                <w:sz w:val="17"/>
              </w:rPr>
              <w:t>varchar</w:t>
            </w:r>
          </w:p>
        </w:tc>
        <w:tc>
          <w:tcPr>
            <w:tcW w:w="3168" w:type="dxa"/>
            <w:vAlign w:val="center"/>
          </w:tcPr>
          <w:p>
            <w:pPr>
              <w:spacing w:after="0" w:line="240" w:lineRule="auto"/>
              <w:jc w:val="left"/>
            </w:pPr>
            <w:r>
              <w:rPr>
                <w:b w:val="0"/>
                <w:sz w:val="17"/>
              </w:rPr>
              <w:t>Taxi service zone.</w:t>
            </w:r>
          </w:p>
        </w:tc>
      </w:tr>
      <w:tr>
        <w:trPr>
          <w:jc w:val="center"/>
        </w:trPr>
        <w:tc>
          <w:tcPr>
            <w:tcW w:w="1296" w:type="dxa"/>
            <w:vAlign w:val="center"/>
          </w:tcPr>
          <w:p>
            <w:pPr>
              <w:spacing w:after="0" w:line="240" w:lineRule="auto"/>
              <w:jc w:val="left"/>
            </w:pPr>
            <w:r>
              <w:rPr>
                <w:b w:val="0"/>
                <w:sz w:val="17"/>
              </w:rPr>
              <w:t>Gold/Warehouse</w:t>
            </w:r>
          </w:p>
        </w:tc>
        <w:tc>
          <w:tcPr>
            <w:tcW w:w="2304" w:type="dxa"/>
            <w:vAlign w:val="center"/>
          </w:tcPr>
          <w:p>
            <w:pPr>
              <w:spacing w:after="0" w:line="240" w:lineRule="auto"/>
              <w:jc w:val="left"/>
            </w:pPr>
            <w:r>
              <w:rPr>
                <w:b w:val="0"/>
                <w:sz w:val="17"/>
              </w:rPr>
              <w:t>dimfx</w:t>
            </w:r>
          </w:p>
        </w:tc>
        <w:tc>
          <w:tcPr>
            <w:tcW w:w="2160" w:type="dxa"/>
            <w:vAlign w:val="center"/>
          </w:tcPr>
          <w:p>
            <w:pPr>
              <w:spacing w:after="0" w:line="240" w:lineRule="auto"/>
              <w:jc w:val="left"/>
            </w:pPr>
            <w:r>
              <w:rPr>
                <w:b w:val="0"/>
                <w:sz w:val="17"/>
              </w:rPr>
              <w:t>date</w:t>
            </w:r>
          </w:p>
        </w:tc>
        <w:tc>
          <w:tcPr>
            <w:tcW w:w="1152" w:type="dxa"/>
            <w:vAlign w:val="center"/>
          </w:tcPr>
          <w:p>
            <w:pPr>
              <w:spacing w:after="0" w:line="240" w:lineRule="auto"/>
              <w:jc w:val="left"/>
            </w:pPr>
            <w:r>
              <w:rPr>
                <w:b w:val="0"/>
                <w:sz w:val="17"/>
              </w:rPr>
              <w:t>date</w:t>
            </w:r>
          </w:p>
        </w:tc>
        <w:tc>
          <w:tcPr>
            <w:tcW w:w="3168" w:type="dxa"/>
            <w:vAlign w:val="center"/>
          </w:tcPr>
          <w:p>
            <w:pPr>
              <w:spacing w:after="0" w:line="240" w:lineRule="auto"/>
              <w:jc w:val="left"/>
            </w:pPr>
            <w:r>
              <w:rPr>
                <w:b w:val="0"/>
                <w:sz w:val="17"/>
              </w:rPr>
              <w:t>Exchange rate date.</w:t>
            </w:r>
          </w:p>
        </w:tc>
      </w:tr>
      <w:tr>
        <w:trPr>
          <w:jc w:val="center"/>
        </w:trPr>
        <w:tc>
          <w:tcPr>
            <w:tcW w:w="1296" w:type="dxa"/>
            <w:vAlign w:val="center"/>
          </w:tcPr>
          <w:p>
            <w:pPr>
              <w:spacing w:after="0" w:line="240" w:lineRule="auto"/>
              <w:jc w:val="left"/>
            </w:pPr>
            <w:r>
              <w:rPr>
                <w:b w:val="0"/>
                <w:sz w:val="17"/>
              </w:rPr>
              <w:t>Gold/Warehouse</w:t>
            </w:r>
          </w:p>
        </w:tc>
        <w:tc>
          <w:tcPr>
            <w:tcW w:w="2304" w:type="dxa"/>
            <w:vAlign w:val="center"/>
          </w:tcPr>
          <w:p>
            <w:pPr>
              <w:spacing w:after="0" w:line="240" w:lineRule="auto"/>
              <w:jc w:val="left"/>
            </w:pPr>
            <w:r>
              <w:rPr>
                <w:b w:val="0"/>
                <w:sz w:val="17"/>
              </w:rPr>
              <w:t>dimfx</w:t>
            </w:r>
          </w:p>
        </w:tc>
        <w:tc>
          <w:tcPr>
            <w:tcW w:w="2160" w:type="dxa"/>
            <w:vAlign w:val="center"/>
          </w:tcPr>
          <w:p>
            <w:pPr>
              <w:spacing w:after="0" w:line="240" w:lineRule="auto"/>
              <w:jc w:val="left"/>
            </w:pPr>
            <w:r>
              <w:rPr>
                <w:b w:val="0"/>
                <w:sz w:val="17"/>
              </w:rPr>
              <w:t>usd_eur_rate</w:t>
            </w:r>
          </w:p>
        </w:tc>
        <w:tc>
          <w:tcPr>
            <w:tcW w:w="1152" w:type="dxa"/>
            <w:vAlign w:val="center"/>
          </w:tcPr>
          <w:p>
            <w:pPr>
              <w:spacing w:after="0" w:line="240" w:lineRule="auto"/>
              <w:jc w:val="left"/>
            </w:pPr>
            <w:r>
              <w:rPr>
                <w:b w:val="0"/>
                <w:sz w:val="17"/>
              </w:rPr>
              <w:t>float/decimal</w:t>
            </w:r>
          </w:p>
        </w:tc>
        <w:tc>
          <w:tcPr>
            <w:tcW w:w="3168" w:type="dxa"/>
            <w:vAlign w:val="center"/>
          </w:tcPr>
          <w:p>
            <w:pPr>
              <w:spacing w:after="0" w:line="240" w:lineRule="auto"/>
              <w:jc w:val="left"/>
            </w:pPr>
            <w:r>
              <w:rPr>
                <w:b w:val="0"/>
                <w:sz w:val="17"/>
              </w:rPr>
              <w:t>Daily USD/EUR exchange rate from ECB.</w:t>
            </w:r>
          </w:p>
        </w:tc>
      </w:tr>
      <w:tr>
        <w:trPr>
          <w:jc w:val="center"/>
        </w:trPr>
        <w:tc>
          <w:tcPr>
            <w:tcW w:w="1296" w:type="dxa"/>
            <w:vAlign w:val="center"/>
          </w:tcPr>
          <w:p>
            <w:pPr>
              <w:spacing w:after="0" w:line="240" w:lineRule="auto"/>
              <w:jc w:val="left"/>
            </w:pPr>
            <w:r>
              <w:rPr>
                <w:b w:val="0"/>
                <w:sz w:val="17"/>
              </w:rPr>
              <w:t>Gold/Warehouse</w:t>
            </w:r>
          </w:p>
        </w:tc>
        <w:tc>
          <w:tcPr>
            <w:tcW w:w="2304" w:type="dxa"/>
            <w:vAlign w:val="center"/>
          </w:tcPr>
          <w:p>
            <w:pPr>
              <w:spacing w:after="0" w:line="240" w:lineRule="auto"/>
              <w:jc w:val="left"/>
            </w:pPr>
            <w:r>
              <w:rPr>
                <w:b w:val="0"/>
                <w:sz w:val="17"/>
              </w:rPr>
              <w:t>dimgdp</w:t>
            </w:r>
          </w:p>
        </w:tc>
        <w:tc>
          <w:tcPr>
            <w:tcW w:w="2160" w:type="dxa"/>
            <w:vAlign w:val="center"/>
          </w:tcPr>
          <w:p>
            <w:pPr>
              <w:spacing w:after="0" w:line="240" w:lineRule="auto"/>
              <w:jc w:val="left"/>
            </w:pPr>
            <w:r>
              <w:rPr>
                <w:b w:val="0"/>
                <w:sz w:val="17"/>
              </w:rPr>
              <w:t>year</w:t>
            </w:r>
          </w:p>
        </w:tc>
        <w:tc>
          <w:tcPr>
            <w:tcW w:w="1152" w:type="dxa"/>
            <w:vAlign w:val="center"/>
          </w:tcPr>
          <w:p>
            <w:pPr>
              <w:spacing w:after="0" w:line="240" w:lineRule="auto"/>
              <w:jc w:val="left"/>
            </w:pPr>
            <w:r>
              <w:rPr>
                <w:b w:val="0"/>
                <w:sz w:val="17"/>
              </w:rPr>
              <w:t>int/bigint</w:t>
            </w:r>
          </w:p>
        </w:tc>
        <w:tc>
          <w:tcPr>
            <w:tcW w:w="3168" w:type="dxa"/>
            <w:vAlign w:val="center"/>
          </w:tcPr>
          <w:p>
            <w:pPr>
              <w:spacing w:after="0" w:line="240" w:lineRule="auto"/>
              <w:jc w:val="left"/>
            </w:pPr>
            <w:r>
              <w:rPr>
                <w:b w:val="0"/>
                <w:sz w:val="17"/>
              </w:rPr>
              <w:t>GDP year.</w:t>
            </w:r>
          </w:p>
        </w:tc>
      </w:tr>
      <w:tr>
        <w:trPr>
          <w:jc w:val="center"/>
        </w:trPr>
        <w:tc>
          <w:tcPr>
            <w:tcW w:w="1296" w:type="dxa"/>
            <w:vAlign w:val="center"/>
          </w:tcPr>
          <w:p>
            <w:pPr>
              <w:spacing w:after="0" w:line="240" w:lineRule="auto"/>
              <w:jc w:val="left"/>
            </w:pPr>
            <w:r>
              <w:rPr>
                <w:b w:val="0"/>
                <w:sz w:val="17"/>
              </w:rPr>
              <w:t>Gold/Warehouse</w:t>
            </w:r>
          </w:p>
        </w:tc>
        <w:tc>
          <w:tcPr>
            <w:tcW w:w="2304" w:type="dxa"/>
            <w:vAlign w:val="center"/>
          </w:tcPr>
          <w:p>
            <w:pPr>
              <w:spacing w:after="0" w:line="240" w:lineRule="auto"/>
              <w:jc w:val="left"/>
            </w:pPr>
            <w:r>
              <w:rPr>
                <w:b w:val="0"/>
                <w:sz w:val="17"/>
              </w:rPr>
              <w:t>dimgdp</w:t>
            </w:r>
          </w:p>
        </w:tc>
        <w:tc>
          <w:tcPr>
            <w:tcW w:w="2160" w:type="dxa"/>
            <w:vAlign w:val="center"/>
          </w:tcPr>
          <w:p>
            <w:pPr>
              <w:spacing w:after="0" w:line="240" w:lineRule="auto"/>
              <w:jc w:val="left"/>
            </w:pPr>
            <w:r>
              <w:rPr>
                <w:b w:val="0"/>
                <w:sz w:val="17"/>
              </w:rPr>
              <w:t>gdp_usd</w:t>
            </w:r>
          </w:p>
        </w:tc>
        <w:tc>
          <w:tcPr>
            <w:tcW w:w="1152" w:type="dxa"/>
            <w:vAlign w:val="center"/>
          </w:tcPr>
          <w:p>
            <w:pPr>
              <w:spacing w:after="0" w:line="240" w:lineRule="auto"/>
              <w:jc w:val="left"/>
            </w:pPr>
            <w:r>
              <w:rPr>
                <w:b w:val="0"/>
                <w:sz w:val="17"/>
              </w:rPr>
              <w:t>float/decimal</w:t>
            </w:r>
          </w:p>
        </w:tc>
        <w:tc>
          <w:tcPr>
            <w:tcW w:w="3168" w:type="dxa"/>
            <w:vAlign w:val="center"/>
          </w:tcPr>
          <w:p>
            <w:pPr>
              <w:spacing w:after="0" w:line="240" w:lineRule="auto"/>
              <w:jc w:val="left"/>
            </w:pPr>
            <w:r>
              <w:rPr>
                <w:b w:val="0"/>
                <w:sz w:val="17"/>
              </w:rPr>
              <w:t>US GDP in USD.</w:t>
            </w:r>
          </w:p>
        </w:tc>
      </w:tr>
      <w:tr>
        <w:trPr>
          <w:jc w:val="center"/>
        </w:trPr>
        <w:tc>
          <w:tcPr>
            <w:tcW w:w="1296" w:type="dxa"/>
            <w:vAlign w:val="center"/>
          </w:tcPr>
          <w:p>
            <w:pPr>
              <w:spacing w:after="0" w:line="240" w:lineRule="auto"/>
              <w:jc w:val="left"/>
            </w:pPr>
            <w:r>
              <w:rPr>
                <w:b w:val="0"/>
                <w:sz w:val="17"/>
              </w:rPr>
              <w:t>Report</w:t>
            </w:r>
          </w:p>
        </w:tc>
        <w:tc>
          <w:tcPr>
            <w:tcW w:w="2304" w:type="dxa"/>
            <w:vAlign w:val="center"/>
          </w:tcPr>
          <w:p>
            <w:pPr>
              <w:spacing w:after="0" w:line="240" w:lineRule="auto"/>
              <w:jc w:val="left"/>
            </w:pPr>
            <w:r>
              <w:rPr>
                <w:b w:val="0"/>
                <w:sz w:val="17"/>
              </w:rPr>
              <w:t>rpt_taxi_gdp_yearly</w:t>
            </w:r>
          </w:p>
        </w:tc>
        <w:tc>
          <w:tcPr>
            <w:tcW w:w="2160" w:type="dxa"/>
            <w:vAlign w:val="center"/>
          </w:tcPr>
          <w:p>
            <w:pPr>
              <w:spacing w:after="0" w:line="240" w:lineRule="auto"/>
              <w:jc w:val="left"/>
            </w:pPr>
            <w:r>
              <w:rPr>
                <w:b w:val="0"/>
                <w:sz w:val="17"/>
              </w:rPr>
              <w:t>taxi_revenue_pct_of_gdp</w:t>
            </w:r>
          </w:p>
        </w:tc>
        <w:tc>
          <w:tcPr>
            <w:tcW w:w="1152" w:type="dxa"/>
            <w:vAlign w:val="center"/>
          </w:tcPr>
          <w:p>
            <w:pPr>
              <w:spacing w:after="0" w:line="240" w:lineRule="auto"/>
              <w:jc w:val="left"/>
            </w:pPr>
            <w:r>
              <w:rPr>
                <w:b w:val="0"/>
                <w:sz w:val="17"/>
              </w:rPr>
              <w:t>float/decimal</w:t>
            </w:r>
          </w:p>
        </w:tc>
        <w:tc>
          <w:tcPr>
            <w:tcW w:w="3168" w:type="dxa"/>
            <w:vAlign w:val="center"/>
          </w:tcPr>
          <w:p>
            <w:pPr>
              <w:spacing w:after="0" w:line="240" w:lineRule="auto"/>
              <w:jc w:val="left"/>
            </w:pPr>
            <w:r>
              <w:rPr>
                <w:b w:val="0"/>
                <w:sz w:val="17"/>
              </w:rPr>
              <w:t>Taxi revenue as percentage of US GDP.</w:t>
            </w:r>
          </w:p>
        </w:tc>
      </w:tr>
      <w:tr>
        <w:trPr>
          <w:jc w:val="center"/>
        </w:trPr>
        <w:tc>
          <w:tcPr>
            <w:tcW w:w="1296" w:type="dxa"/>
            <w:vAlign w:val="center"/>
          </w:tcPr>
          <w:p>
            <w:pPr>
              <w:spacing w:after="0" w:line="240" w:lineRule="auto"/>
              <w:jc w:val="left"/>
            </w:pPr>
            <w:r>
              <w:rPr>
                <w:b w:val="0"/>
                <w:sz w:val="17"/>
              </w:rPr>
              <w:t>Report</w:t>
            </w:r>
          </w:p>
        </w:tc>
        <w:tc>
          <w:tcPr>
            <w:tcW w:w="2304" w:type="dxa"/>
            <w:vAlign w:val="center"/>
          </w:tcPr>
          <w:p>
            <w:pPr>
              <w:spacing w:after="0" w:line="240" w:lineRule="auto"/>
              <w:jc w:val="left"/>
            </w:pPr>
            <w:r>
              <w:rPr>
                <w:b w:val="0"/>
                <w:sz w:val="17"/>
              </w:rPr>
              <w:t>rpt_taxi_fx_daily</w:t>
            </w:r>
          </w:p>
        </w:tc>
        <w:tc>
          <w:tcPr>
            <w:tcW w:w="2160" w:type="dxa"/>
            <w:vAlign w:val="center"/>
          </w:tcPr>
          <w:p>
            <w:pPr>
              <w:spacing w:after="0" w:line="240" w:lineRule="auto"/>
              <w:jc w:val="left"/>
            </w:pPr>
            <w:r>
              <w:rPr>
                <w:b w:val="0"/>
                <w:sz w:val="17"/>
              </w:rPr>
              <w:t>fixed_fare_eur</w:t>
            </w:r>
          </w:p>
        </w:tc>
        <w:tc>
          <w:tcPr>
            <w:tcW w:w="1152" w:type="dxa"/>
            <w:vAlign w:val="center"/>
          </w:tcPr>
          <w:p>
            <w:pPr>
              <w:spacing w:after="0" w:line="240" w:lineRule="auto"/>
              <w:jc w:val="left"/>
            </w:pPr>
            <w:r>
              <w:rPr>
                <w:b w:val="0"/>
                <w:sz w:val="17"/>
              </w:rPr>
              <w:t>float/decimal</w:t>
            </w:r>
          </w:p>
        </w:tc>
        <w:tc>
          <w:tcPr>
            <w:tcW w:w="3168" w:type="dxa"/>
            <w:vAlign w:val="center"/>
          </w:tcPr>
          <w:p>
            <w:pPr>
              <w:spacing w:after="0" w:line="240" w:lineRule="auto"/>
              <w:jc w:val="left"/>
            </w:pPr>
            <w:r>
              <w:rPr>
                <w:b w:val="0"/>
                <w:sz w:val="17"/>
              </w:rPr>
              <w:t>Taxi revenue converted to EUR using fixed rate.</w:t>
            </w:r>
          </w:p>
        </w:tc>
      </w:tr>
      <w:tr>
        <w:trPr>
          <w:jc w:val="center"/>
        </w:trPr>
        <w:tc>
          <w:tcPr>
            <w:tcW w:w="1296" w:type="dxa"/>
            <w:vAlign w:val="center"/>
          </w:tcPr>
          <w:p>
            <w:pPr>
              <w:spacing w:after="0" w:line="240" w:lineRule="auto"/>
              <w:jc w:val="left"/>
            </w:pPr>
            <w:r>
              <w:rPr>
                <w:b w:val="0"/>
                <w:sz w:val="17"/>
              </w:rPr>
              <w:t>Report</w:t>
            </w:r>
          </w:p>
        </w:tc>
        <w:tc>
          <w:tcPr>
            <w:tcW w:w="2304" w:type="dxa"/>
            <w:vAlign w:val="center"/>
          </w:tcPr>
          <w:p>
            <w:pPr>
              <w:spacing w:after="0" w:line="240" w:lineRule="auto"/>
              <w:jc w:val="left"/>
            </w:pPr>
            <w:r>
              <w:rPr>
                <w:b w:val="0"/>
                <w:sz w:val="17"/>
              </w:rPr>
              <w:t>rpt_taxi_fx_daily</w:t>
            </w:r>
          </w:p>
        </w:tc>
        <w:tc>
          <w:tcPr>
            <w:tcW w:w="2160" w:type="dxa"/>
            <w:vAlign w:val="center"/>
          </w:tcPr>
          <w:p>
            <w:pPr>
              <w:spacing w:after="0" w:line="240" w:lineRule="auto"/>
              <w:jc w:val="left"/>
            </w:pPr>
            <w:r>
              <w:rPr>
                <w:b w:val="0"/>
                <w:sz w:val="17"/>
              </w:rPr>
              <w:t>theoretical_fare_eur</w:t>
            </w:r>
          </w:p>
        </w:tc>
        <w:tc>
          <w:tcPr>
            <w:tcW w:w="1152" w:type="dxa"/>
            <w:vAlign w:val="center"/>
          </w:tcPr>
          <w:p>
            <w:pPr>
              <w:spacing w:after="0" w:line="240" w:lineRule="auto"/>
              <w:jc w:val="left"/>
            </w:pPr>
            <w:r>
              <w:rPr>
                <w:b w:val="0"/>
                <w:sz w:val="17"/>
              </w:rPr>
              <w:t>float/decimal</w:t>
            </w:r>
          </w:p>
        </w:tc>
        <w:tc>
          <w:tcPr>
            <w:tcW w:w="3168" w:type="dxa"/>
            <w:vAlign w:val="center"/>
          </w:tcPr>
          <w:p>
            <w:pPr>
              <w:spacing w:after="0" w:line="240" w:lineRule="auto"/>
              <w:jc w:val="left"/>
            </w:pPr>
            <w:r>
              <w:rPr>
                <w:b w:val="0"/>
                <w:sz w:val="17"/>
              </w:rPr>
              <w:t>Taxi revenue converted to EUR using daily ECB rate.</w:t>
            </w:r>
          </w:p>
        </w:tc>
      </w:tr>
      <w:tr>
        <w:trPr>
          <w:jc w:val="center"/>
        </w:trPr>
        <w:tc>
          <w:tcPr>
            <w:tcW w:w="1296" w:type="dxa"/>
            <w:vAlign w:val="center"/>
          </w:tcPr>
          <w:p>
            <w:pPr>
              <w:spacing w:after="0" w:line="240" w:lineRule="auto"/>
              <w:jc w:val="left"/>
            </w:pPr>
            <w:r>
              <w:rPr>
                <w:b w:val="0"/>
                <w:sz w:val="17"/>
              </w:rPr>
              <w:t>Report</w:t>
            </w:r>
          </w:p>
        </w:tc>
        <w:tc>
          <w:tcPr>
            <w:tcW w:w="2304" w:type="dxa"/>
            <w:vAlign w:val="center"/>
          </w:tcPr>
          <w:p>
            <w:pPr>
              <w:spacing w:after="0" w:line="240" w:lineRule="auto"/>
              <w:jc w:val="left"/>
            </w:pPr>
            <w:r>
              <w:rPr>
                <w:b w:val="0"/>
                <w:sz w:val="17"/>
              </w:rPr>
              <w:t>rpt_taxi_fx_daily</w:t>
            </w:r>
          </w:p>
        </w:tc>
        <w:tc>
          <w:tcPr>
            <w:tcW w:w="2160" w:type="dxa"/>
            <w:vAlign w:val="center"/>
          </w:tcPr>
          <w:p>
            <w:pPr>
              <w:spacing w:after="0" w:line="240" w:lineRule="auto"/>
              <w:jc w:val="left"/>
            </w:pPr>
            <w:r>
              <w:rPr>
                <w:b w:val="0"/>
                <w:sz w:val="17"/>
              </w:rPr>
              <w:t>eur_difference</w:t>
            </w:r>
          </w:p>
        </w:tc>
        <w:tc>
          <w:tcPr>
            <w:tcW w:w="1152" w:type="dxa"/>
            <w:vAlign w:val="center"/>
          </w:tcPr>
          <w:p>
            <w:pPr>
              <w:spacing w:after="0" w:line="240" w:lineRule="auto"/>
              <w:jc w:val="left"/>
            </w:pPr>
            <w:r>
              <w:rPr>
                <w:b w:val="0"/>
                <w:sz w:val="17"/>
              </w:rPr>
              <w:t>float/decimal</w:t>
            </w:r>
          </w:p>
        </w:tc>
        <w:tc>
          <w:tcPr>
            <w:tcW w:w="3168" w:type="dxa"/>
            <w:vAlign w:val="center"/>
          </w:tcPr>
          <w:p>
            <w:pPr>
              <w:spacing w:after="0" w:line="240" w:lineRule="auto"/>
              <w:jc w:val="left"/>
            </w:pPr>
            <w:r>
              <w:rPr>
                <w:b w:val="0"/>
                <w:sz w:val="17"/>
              </w:rPr>
              <w:t>Difference between fixed-rate EUR and ECB-adjusted EUR.</w:t>
            </w:r>
          </w:p>
        </w:tc>
      </w:tr>
    </w:tbl>
    <w:p/>
    <w:p>
      <w:pPr>
        <w:pStyle w:val="2"/>
      </w:pPr>
      <w:r>
        <w:t>7. SQL Queries Used</w:t>
      </w:r>
    </w:p>
    <w:p>
      <w:r>
        <w:t>SQL was used in the Fabric Warehouse for aggregation, validation, and creation of report-ready tables. Not every SQL query is visualized directly; some are used for data checks and documentation.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4752"/>
        <w:gridCol w:w="2160"/>
      </w:tblGrid>
      <w:tr>
        <w:trPr>
          <w:jc w:val="center"/>
        </w:trPr>
        <w:tc>
          <w:tcPr>
            <w:tcW w:w="2880" w:type="dxa"/>
            <w:shd w:val="clear" w:color="auto" w:fill="1F4E79"/>
            <w:vAlign w:val="center"/>
          </w:tcPr>
          <w:p>
            <w:pPr>
              <w:spacing w:after="0" w:line="240" w:lineRule="auto"/>
              <w:jc w:val="left"/>
            </w:pPr>
            <w:r>
              <w:rPr>
                <w:b/>
                <w:color w:val="FFFFFF"/>
                <w:sz w:val="17"/>
              </w:rPr>
              <w:t>Query / Table</w:t>
            </w:r>
          </w:p>
        </w:tc>
        <w:tc>
          <w:tcPr>
            <w:tcW w:w="4752" w:type="dxa"/>
            <w:shd w:val="clear" w:color="auto" w:fill="1F4E79"/>
            <w:vAlign w:val="center"/>
          </w:tcPr>
          <w:p>
            <w:pPr>
              <w:spacing w:after="0" w:line="240" w:lineRule="auto"/>
              <w:jc w:val="left"/>
            </w:pPr>
            <w:r>
              <w:rPr>
                <w:b/>
                <w:color w:val="FFFFFF"/>
                <w:sz w:val="17"/>
              </w:rPr>
              <w:t>Purpose</w:t>
            </w:r>
          </w:p>
        </w:tc>
        <w:tc>
          <w:tcPr>
            <w:tcW w:w="2160" w:type="dxa"/>
            <w:shd w:val="clear" w:color="auto" w:fill="1F4E79"/>
            <w:vAlign w:val="center"/>
          </w:tcPr>
          <w:p>
            <w:pPr>
              <w:spacing w:after="0" w:line="240" w:lineRule="auto"/>
              <w:jc w:val="left"/>
            </w:pPr>
            <w:r>
              <w:rPr>
                <w:b/>
                <w:color w:val="FFFFFF"/>
                <w:sz w:val="17"/>
              </w:rPr>
              <w:t>Used In</w:t>
            </w:r>
          </w:p>
        </w:tc>
      </w:tr>
      <w:tr>
        <w:trPr>
          <w:jc w:val="center"/>
        </w:trPr>
        <w:tc>
          <w:tcPr>
            <w:tcW w:w="2880" w:type="dxa"/>
            <w:vAlign w:val="center"/>
          </w:tcPr>
          <w:p>
            <w:pPr>
              <w:spacing w:after="0" w:line="240" w:lineRule="auto"/>
              <w:jc w:val="left"/>
            </w:pPr>
            <w:r>
              <w:rPr>
                <w:b w:val="0"/>
                <w:sz w:val="17"/>
              </w:rPr>
              <w:t>Taxi monthly aggregation</w:t>
            </w:r>
          </w:p>
        </w:tc>
        <w:tc>
          <w:tcPr>
            <w:tcW w:w="4752" w:type="dxa"/>
            <w:vAlign w:val="center"/>
          </w:tcPr>
          <w:p>
            <w:pPr>
              <w:spacing w:after="0" w:line="240" w:lineRule="auto"/>
              <w:jc w:val="left"/>
            </w:pPr>
            <w:r>
              <w:rPr>
                <w:b w:val="0"/>
                <w:sz w:val="17"/>
              </w:rPr>
              <w:t>Aggregates trips, total fare, average fare, and distance by year/month.</w:t>
            </w:r>
          </w:p>
        </w:tc>
        <w:tc>
          <w:tcPr>
            <w:tcW w:w="2160" w:type="dxa"/>
            <w:vAlign w:val="center"/>
          </w:tcPr>
          <w:p>
            <w:pPr>
              <w:spacing w:after="0" w:line="240" w:lineRule="auto"/>
              <w:jc w:val="left"/>
            </w:pPr>
            <w:r>
              <w:rPr>
                <w:b w:val="0"/>
                <w:sz w:val="17"/>
              </w:rPr>
              <w:t>Taxi Overview</w:t>
            </w:r>
          </w:p>
        </w:tc>
      </w:tr>
      <w:tr>
        <w:trPr>
          <w:jc w:val="center"/>
        </w:trPr>
        <w:tc>
          <w:tcPr>
            <w:tcW w:w="2880" w:type="dxa"/>
            <w:vAlign w:val="center"/>
          </w:tcPr>
          <w:p>
            <w:pPr>
              <w:spacing w:after="0" w:line="240" w:lineRule="auto"/>
              <w:jc w:val="left"/>
            </w:pPr>
            <w:r>
              <w:rPr>
                <w:b w:val="0"/>
                <w:sz w:val="17"/>
              </w:rPr>
              <w:t>Air quality monthly aggregation</w:t>
            </w:r>
          </w:p>
        </w:tc>
        <w:tc>
          <w:tcPr>
            <w:tcW w:w="4752" w:type="dxa"/>
            <w:vAlign w:val="center"/>
          </w:tcPr>
          <w:p>
            <w:pPr>
              <w:spacing w:after="0" w:line="240" w:lineRule="auto"/>
              <w:jc w:val="left"/>
            </w:pPr>
            <w:r>
              <w:rPr>
                <w:b w:val="0"/>
                <w:sz w:val="17"/>
              </w:rPr>
              <w:t>Aggregates pollutant values by year, month, and parameter.</w:t>
            </w:r>
          </w:p>
        </w:tc>
        <w:tc>
          <w:tcPr>
            <w:tcW w:w="2160" w:type="dxa"/>
            <w:vAlign w:val="center"/>
          </w:tcPr>
          <w:p>
            <w:pPr>
              <w:spacing w:after="0" w:line="240" w:lineRule="auto"/>
              <w:jc w:val="left"/>
            </w:pPr>
            <w:r>
              <w:rPr>
                <w:b w:val="0"/>
                <w:sz w:val="17"/>
              </w:rPr>
              <w:t>Air Quality Overview</w:t>
            </w:r>
          </w:p>
        </w:tc>
      </w:tr>
      <w:tr>
        <w:trPr>
          <w:jc w:val="center"/>
        </w:trPr>
        <w:tc>
          <w:tcPr>
            <w:tcW w:w="2880" w:type="dxa"/>
            <w:vAlign w:val="center"/>
          </w:tcPr>
          <w:p>
            <w:pPr>
              <w:spacing w:after="0" w:line="240" w:lineRule="auto"/>
              <w:jc w:val="left"/>
            </w:pPr>
            <w:r>
              <w:rPr>
                <w:b w:val="0"/>
                <w:sz w:val="17"/>
              </w:rPr>
              <w:t>Taxi vs Air daily query</w:t>
            </w:r>
          </w:p>
        </w:tc>
        <w:tc>
          <w:tcPr>
            <w:tcW w:w="4752" w:type="dxa"/>
            <w:vAlign w:val="center"/>
          </w:tcPr>
          <w:p>
            <w:pPr>
              <w:spacing w:after="0" w:line="240" w:lineRule="auto"/>
              <w:jc w:val="left"/>
            </w:pPr>
            <w:r>
              <w:rPr>
                <w:b w:val="0"/>
                <w:sz w:val="17"/>
              </w:rPr>
              <w:t>Combines daily taxi activity with air quality pollutant values.</w:t>
            </w:r>
          </w:p>
        </w:tc>
        <w:tc>
          <w:tcPr>
            <w:tcW w:w="2160" w:type="dxa"/>
            <w:vAlign w:val="center"/>
          </w:tcPr>
          <w:p>
            <w:pPr>
              <w:spacing w:after="0" w:line="240" w:lineRule="auto"/>
              <w:jc w:val="left"/>
            </w:pPr>
            <w:r>
              <w:rPr>
                <w:b w:val="0"/>
                <w:sz w:val="17"/>
              </w:rPr>
              <w:t>Taxi vs Air Quality</w:t>
            </w:r>
          </w:p>
        </w:tc>
      </w:tr>
      <w:tr>
        <w:trPr>
          <w:jc w:val="center"/>
        </w:trPr>
        <w:tc>
          <w:tcPr>
            <w:tcW w:w="2880" w:type="dxa"/>
            <w:vAlign w:val="center"/>
          </w:tcPr>
          <w:p>
            <w:pPr>
              <w:spacing w:after="0" w:line="240" w:lineRule="auto"/>
              <w:jc w:val="left"/>
            </w:pPr>
            <w:r>
              <w:rPr>
                <w:b w:val="0"/>
                <w:sz w:val="17"/>
              </w:rPr>
              <w:t>Taxi by zone / borough</w:t>
            </w:r>
          </w:p>
        </w:tc>
        <w:tc>
          <w:tcPr>
            <w:tcW w:w="4752" w:type="dxa"/>
            <w:vAlign w:val="center"/>
          </w:tcPr>
          <w:p>
            <w:pPr>
              <w:spacing w:after="0" w:line="240" w:lineRule="auto"/>
              <w:jc w:val="left"/>
            </w:pPr>
            <w:r>
              <w:rPr>
                <w:b w:val="0"/>
                <w:sz w:val="17"/>
              </w:rPr>
              <w:t>Aggregates taxi trips and fare by pickup zone and borough.</w:t>
            </w:r>
          </w:p>
        </w:tc>
        <w:tc>
          <w:tcPr>
            <w:tcW w:w="2160" w:type="dxa"/>
            <w:vAlign w:val="center"/>
          </w:tcPr>
          <w:p>
            <w:pPr>
              <w:spacing w:after="0" w:line="240" w:lineRule="auto"/>
              <w:jc w:val="left"/>
            </w:pPr>
            <w:r>
              <w:rPr>
                <w:b w:val="0"/>
                <w:sz w:val="17"/>
              </w:rPr>
              <w:t>Taxi Overview</w:t>
            </w:r>
          </w:p>
        </w:tc>
      </w:tr>
      <w:tr>
        <w:trPr>
          <w:jc w:val="center"/>
        </w:trPr>
        <w:tc>
          <w:tcPr>
            <w:tcW w:w="2880" w:type="dxa"/>
            <w:vAlign w:val="center"/>
          </w:tcPr>
          <w:p>
            <w:pPr>
              <w:spacing w:after="0" w:line="240" w:lineRule="auto"/>
              <w:jc w:val="left"/>
            </w:pPr>
            <w:r>
              <w:rPr>
                <w:b w:val="0"/>
                <w:sz w:val="17"/>
              </w:rPr>
              <w:t>Air quality by location</w:t>
            </w:r>
          </w:p>
        </w:tc>
        <w:tc>
          <w:tcPr>
            <w:tcW w:w="4752" w:type="dxa"/>
            <w:vAlign w:val="center"/>
          </w:tcPr>
          <w:p>
            <w:pPr>
              <w:spacing w:after="0" w:line="240" w:lineRule="auto"/>
              <w:jc w:val="left"/>
            </w:pPr>
            <w:r>
              <w:rPr>
                <w:b w:val="0"/>
                <w:sz w:val="17"/>
              </w:rPr>
              <w:t>Summarizes pollutant values by OpenAQ station and parameter.</w:t>
            </w:r>
          </w:p>
        </w:tc>
        <w:tc>
          <w:tcPr>
            <w:tcW w:w="2160" w:type="dxa"/>
            <w:vAlign w:val="center"/>
          </w:tcPr>
          <w:p>
            <w:pPr>
              <w:spacing w:after="0" w:line="240" w:lineRule="auto"/>
              <w:jc w:val="left"/>
            </w:pPr>
            <w:r>
              <w:rPr>
                <w:b w:val="0"/>
                <w:sz w:val="17"/>
              </w:rPr>
              <w:t>Air Quality Overview</w:t>
            </w:r>
          </w:p>
        </w:tc>
      </w:tr>
      <w:tr>
        <w:trPr>
          <w:jc w:val="center"/>
        </w:trPr>
        <w:tc>
          <w:tcPr>
            <w:tcW w:w="2880" w:type="dxa"/>
            <w:vAlign w:val="center"/>
          </w:tcPr>
          <w:p>
            <w:pPr>
              <w:spacing w:after="0" w:line="240" w:lineRule="auto"/>
              <w:jc w:val="left"/>
            </w:pPr>
            <w:r>
              <w:rPr>
                <w:b w:val="0"/>
                <w:sz w:val="17"/>
              </w:rPr>
              <w:t>Taxi GDP yearly query</w:t>
            </w:r>
          </w:p>
        </w:tc>
        <w:tc>
          <w:tcPr>
            <w:tcW w:w="4752" w:type="dxa"/>
            <w:vAlign w:val="center"/>
          </w:tcPr>
          <w:p>
            <w:pPr>
              <w:spacing w:after="0" w:line="240" w:lineRule="auto"/>
              <w:jc w:val="left"/>
            </w:pPr>
            <w:r>
              <w:rPr>
                <w:b w:val="0"/>
                <w:sz w:val="17"/>
              </w:rPr>
              <w:t>Calculates yearly taxi revenue and taxi revenue as a percentage of US GDP.</w:t>
            </w:r>
          </w:p>
        </w:tc>
        <w:tc>
          <w:tcPr>
            <w:tcW w:w="2160" w:type="dxa"/>
            <w:vAlign w:val="center"/>
          </w:tcPr>
          <w:p>
            <w:pPr>
              <w:spacing w:after="0" w:line="240" w:lineRule="auto"/>
              <w:jc w:val="left"/>
            </w:pPr>
            <w:r>
              <w:rPr>
                <w:b w:val="0"/>
                <w:sz w:val="17"/>
              </w:rPr>
              <w:t>Taxi Economics</w:t>
            </w:r>
          </w:p>
        </w:tc>
      </w:tr>
      <w:tr>
        <w:trPr>
          <w:jc w:val="center"/>
        </w:trPr>
        <w:tc>
          <w:tcPr>
            <w:tcW w:w="2880" w:type="dxa"/>
            <w:vAlign w:val="center"/>
          </w:tcPr>
          <w:p>
            <w:pPr>
              <w:spacing w:after="0" w:line="240" w:lineRule="auto"/>
              <w:jc w:val="left"/>
            </w:pPr>
            <w:r>
              <w:rPr>
                <w:b w:val="0"/>
                <w:sz w:val="17"/>
              </w:rPr>
              <w:t>Taxi FX daily query</w:t>
            </w:r>
          </w:p>
        </w:tc>
        <w:tc>
          <w:tcPr>
            <w:tcW w:w="4752" w:type="dxa"/>
            <w:vAlign w:val="center"/>
          </w:tcPr>
          <w:p>
            <w:pPr>
              <w:spacing w:after="0" w:line="240" w:lineRule="auto"/>
              <w:jc w:val="left"/>
            </w:pPr>
            <w:r>
              <w:rPr>
                <w:b w:val="0"/>
                <w:sz w:val="17"/>
              </w:rPr>
              <w:t>Compares fixed-rate EUR revenue with ECB-adjusted EUR revenue by date.</w:t>
            </w:r>
          </w:p>
        </w:tc>
        <w:tc>
          <w:tcPr>
            <w:tcW w:w="2160" w:type="dxa"/>
            <w:vAlign w:val="center"/>
          </w:tcPr>
          <w:p>
            <w:pPr>
              <w:spacing w:after="0" w:line="240" w:lineRule="auto"/>
              <w:jc w:val="left"/>
            </w:pPr>
            <w:r>
              <w:rPr>
                <w:b w:val="0"/>
                <w:sz w:val="17"/>
              </w:rPr>
              <w:t>Taxi Economics</w:t>
            </w:r>
          </w:p>
        </w:tc>
      </w:tr>
      <w:tr>
        <w:trPr>
          <w:jc w:val="center"/>
        </w:trPr>
        <w:tc>
          <w:tcPr>
            <w:tcW w:w="2880" w:type="dxa"/>
            <w:vAlign w:val="center"/>
          </w:tcPr>
          <w:p>
            <w:pPr>
              <w:spacing w:after="0" w:line="240" w:lineRule="auto"/>
              <w:jc w:val="left"/>
            </w:pPr>
            <w:r>
              <w:rPr>
                <w:b w:val="0"/>
                <w:sz w:val="17"/>
              </w:rPr>
              <w:t>Validation queries</w:t>
            </w:r>
          </w:p>
        </w:tc>
        <w:tc>
          <w:tcPr>
            <w:tcW w:w="4752" w:type="dxa"/>
            <w:vAlign w:val="center"/>
          </w:tcPr>
          <w:p>
            <w:pPr>
              <w:spacing w:after="0" w:line="240" w:lineRule="auto"/>
              <w:jc w:val="left"/>
            </w:pPr>
            <w:r>
              <w:rPr>
                <w:b w:val="0"/>
                <w:sz w:val="17"/>
              </w:rPr>
              <w:t>Checks row counts, distinct dates, and date ranges across fact/dimension tables.</w:t>
            </w:r>
          </w:p>
        </w:tc>
        <w:tc>
          <w:tcPr>
            <w:tcW w:w="2160" w:type="dxa"/>
            <w:vAlign w:val="center"/>
          </w:tcPr>
          <w:p>
            <w:pPr>
              <w:spacing w:after="0" w:line="240" w:lineRule="auto"/>
              <w:jc w:val="left"/>
            </w:pPr>
            <w:r>
              <w:rPr>
                <w:b w:val="0"/>
                <w:sz w:val="17"/>
              </w:rPr>
              <w:t>Documentation / Quality Checks</w:t>
            </w:r>
          </w:p>
        </w:tc>
      </w:tr>
    </w:tbl>
    <w:p/>
    <w:p>
      <w:pPr>
        <w:pStyle w:val="2"/>
      </w:pPr>
      <w:r>
        <w:t>8. Power BI Report Overview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6624"/>
      </w:tblGrid>
      <w:tr>
        <w:trPr>
          <w:jc w:val="center"/>
        </w:trPr>
        <w:tc>
          <w:tcPr>
            <w:tcW w:w="3168" w:type="dxa"/>
            <w:shd w:val="clear" w:color="auto" w:fill="1F4E79"/>
            <w:vAlign w:val="center"/>
          </w:tcPr>
          <w:p>
            <w:pPr>
              <w:spacing w:after="0" w:line="240" w:lineRule="auto"/>
              <w:jc w:val="left"/>
            </w:pPr>
            <w:r>
              <w:rPr>
                <w:b/>
                <w:color w:val="FFFFFF"/>
                <w:sz w:val="17"/>
              </w:rPr>
              <w:t>Report Page</w:t>
            </w:r>
          </w:p>
        </w:tc>
        <w:tc>
          <w:tcPr>
            <w:tcW w:w="6624" w:type="dxa"/>
            <w:shd w:val="clear" w:color="auto" w:fill="1F4E79"/>
            <w:vAlign w:val="center"/>
          </w:tcPr>
          <w:p>
            <w:pPr>
              <w:spacing w:after="0" w:line="240" w:lineRule="auto"/>
              <w:jc w:val="left"/>
            </w:pPr>
            <w:r>
              <w:rPr>
                <w:b/>
                <w:color w:val="FFFFFF"/>
                <w:sz w:val="17"/>
              </w:rPr>
              <w:t>Purpose</w:t>
            </w:r>
          </w:p>
        </w:tc>
      </w:tr>
      <w:tr>
        <w:trPr>
          <w:jc w:val="center"/>
        </w:trPr>
        <w:tc>
          <w:tcPr>
            <w:tcW w:w="3168" w:type="dxa"/>
            <w:vAlign w:val="center"/>
          </w:tcPr>
          <w:p>
            <w:pPr>
              <w:spacing w:after="0" w:line="240" w:lineRule="auto"/>
              <w:jc w:val="left"/>
            </w:pPr>
            <w:r>
              <w:rPr>
                <w:b w:val="0"/>
                <w:sz w:val="17"/>
              </w:rPr>
              <w:t>Taxi Overview</w:t>
            </w:r>
          </w:p>
        </w:tc>
        <w:tc>
          <w:tcPr>
            <w:tcW w:w="6624" w:type="dxa"/>
            <w:vAlign w:val="center"/>
          </w:tcPr>
          <w:p>
            <w:pPr>
              <w:spacing w:after="0" w:line="240" w:lineRule="auto"/>
              <w:jc w:val="left"/>
            </w:pPr>
            <w:r>
              <w:rPr>
                <w:b w:val="0"/>
                <w:sz w:val="17"/>
              </w:rPr>
              <w:t>Trips, fares, average distance, and pickup zone/borough patterns.</w:t>
            </w:r>
          </w:p>
        </w:tc>
      </w:tr>
      <w:tr>
        <w:trPr>
          <w:jc w:val="center"/>
        </w:trPr>
        <w:tc>
          <w:tcPr>
            <w:tcW w:w="3168" w:type="dxa"/>
            <w:vAlign w:val="center"/>
          </w:tcPr>
          <w:p>
            <w:pPr>
              <w:spacing w:after="0" w:line="240" w:lineRule="auto"/>
              <w:jc w:val="left"/>
            </w:pPr>
            <w:r>
              <w:rPr>
                <w:b w:val="0"/>
                <w:sz w:val="17"/>
              </w:rPr>
              <w:t>Air Quality Overview</w:t>
            </w:r>
          </w:p>
        </w:tc>
        <w:tc>
          <w:tcPr>
            <w:tcW w:w="6624" w:type="dxa"/>
            <w:vAlign w:val="center"/>
          </w:tcPr>
          <w:p>
            <w:pPr>
              <w:spacing w:after="0" w:line="240" w:lineRule="auto"/>
              <w:jc w:val="left"/>
            </w:pPr>
            <w:r>
              <w:rPr>
                <w:b w:val="0"/>
                <w:sz w:val="17"/>
              </w:rPr>
              <w:t>Pollution trends by parameter, location, and date.</w:t>
            </w:r>
          </w:p>
        </w:tc>
      </w:tr>
      <w:tr>
        <w:trPr>
          <w:jc w:val="center"/>
        </w:trPr>
        <w:tc>
          <w:tcPr>
            <w:tcW w:w="3168" w:type="dxa"/>
            <w:vAlign w:val="center"/>
          </w:tcPr>
          <w:p>
            <w:pPr>
              <w:spacing w:after="0" w:line="240" w:lineRule="auto"/>
              <w:jc w:val="left"/>
            </w:pPr>
            <w:r>
              <w:rPr>
                <w:b w:val="0"/>
                <w:sz w:val="17"/>
              </w:rPr>
              <w:t>Taxi vs Air Quality</w:t>
            </w:r>
          </w:p>
        </w:tc>
        <w:tc>
          <w:tcPr>
            <w:tcW w:w="6624" w:type="dxa"/>
            <w:vAlign w:val="center"/>
          </w:tcPr>
          <w:p>
            <w:pPr>
              <w:spacing w:after="0" w:line="240" w:lineRule="auto"/>
              <w:jc w:val="left"/>
            </w:pPr>
            <w:r>
              <w:rPr>
                <w:b w:val="0"/>
                <w:sz w:val="17"/>
              </w:rPr>
              <w:t>Comparison of taxi demand and selected pollutant measurements over time.</w:t>
            </w:r>
          </w:p>
        </w:tc>
      </w:tr>
      <w:tr>
        <w:trPr>
          <w:jc w:val="center"/>
        </w:trPr>
        <w:tc>
          <w:tcPr>
            <w:tcW w:w="3168" w:type="dxa"/>
            <w:vAlign w:val="center"/>
          </w:tcPr>
          <w:p>
            <w:pPr>
              <w:spacing w:after="0" w:line="240" w:lineRule="auto"/>
              <w:jc w:val="left"/>
            </w:pPr>
            <w:r>
              <w:rPr>
                <w:b w:val="0"/>
                <w:sz w:val="17"/>
              </w:rPr>
              <w:t>Taxi Economics: GDP &amp; FX</w:t>
            </w:r>
          </w:p>
        </w:tc>
        <w:tc>
          <w:tcPr>
            <w:tcW w:w="6624" w:type="dxa"/>
            <w:vAlign w:val="center"/>
          </w:tcPr>
          <w:p>
            <w:pPr>
              <w:spacing w:after="0" w:line="240" w:lineRule="auto"/>
              <w:jc w:val="left"/>
            </w:pPr>
            <w:r>
              <w:rPr>
                <w:b w:val="0"/>
                <w:sz w:val="17"/>
              </w:rPr>
              <w:t>Taxi revenue as percentage of GDP and EUR revenue comparison using fixed vs ECB daily rates.</w:t>
            </w:r>
          </w:p>
        </w:tc>
      </w:tr>
    </w:tbl>
    <w:p/>
    <w:p>
      <w:pPr>
        <w:pStyle w:val="2"/>
      </w:pPr>
      <w:r>
        <w:t>9. Key Insights</w:t>
      </w:r>
    </w:p>
    <w:p>
      <w:pPr>
        <w:pStyle w:val="23"/>
      </w:pPr>
      <w:r>
        <w:t>Taxi activity shows clear daily and monthly demand patterns across NYC pickup zones and boroughs.</w:t>
      </w:r>
    </w:p>
    <w:p>
      <w:pPr>
        <w:pStyle w:val="23"/>
      </w:pPr>
      <w:r>
        <w:t>Air quality values differ by pollutant and station because OpenAQ monitoring locations do not measure the same parameters.</w:t>
      </w:r>
    </w:p>
    <w:p>
      <w:pPr>
        <w:pStyle w:val="23"/>
      </w:pPr>
      <w:r>
        <w:t>The taxi vs air quality analysis shows a weak direct relationship: taxi demand and pollution can move in similar time patterns, but taxi trips alone do not strongly explain PM2.5 or O3 variation.</w:t>
      </w:r>
    </w:p>
    <w:p>
      <w:pPr>
        <w:pStyle w:val="23"/>
      </w:pPr>
      <w:r>
        <w:t>NO2 and CO correlation results were limited because the selected OpenAQ stations did not provide enough usable measurements for these parameters.</w:t>
      </w:r>
    </w:p>
    <w:p>
      <w:pPr>
        <w:pStyle w:val="23"/>
      </w:pPr>
      <w:r>
        <w:t>Taxi revenue represents only a very small percentage of annual US GDP, so GDP is useful as macroeconomic context rather than a direct driver of taxi activity.</w:t>
      </w:r>
    </w:p>
    <w:p>
      <w:pPr>
        <w:pStyle w:val="23"/>
      </w:pPr>
      <w:r>
        <w:t>The FX analysis shows that converting taxi revenue using daily ECB USD/EUR rates produced lower EUR revenue than the fixed-rate conversion during the analyzed period.</w:t>
      </w:r>
    </w:p>
    <w:p>
      <w:pPr>
        <w:pStyle w:val="2"/>
      </w:pPr>
      <w:r>
        <w:t>10. Limitations</w:t>
      </w:r>
    </w:p>
    <w:p>
      <w:pPr>
        <w:pStyle w:val="23"/>
      </w:pPr>
      <w:r>
        <w:t>The project uses NYC yellow taxi data for 2023-2024 only, so results do not represent all taxi types or all transportation modes in New York City.</w:t>
      </w:r>
    </w:p>
    <w:p>
      <w:pPr>
        <w:pStyle w:val="23"/>
      </w:pPr>
      <w:r>
        <w:t>OpenAQ station coverage is not uniform. Not every station measures every pollutant, so pollutant comparisons depend on available sensors and selected parameters.</w:t>
      </w:r>
    </w:p>
    <w:p>
      <w:pPr>
        <w:pStyle w:val="23"/>
      </w:pPr>
      <w:r>
        <w:t>Taxi zones and air quality stations do not have a perfect geographic match. The analysis mainly compares trends by date and broader location context, not exact street-level causality.</w:t>
      </w:r>
    </w:p>
    <w:p>
      <w:pPr>
        <w:pStyle w:val="23"/>
      </w:pPr>
      <w:r>
        <w:t>GDP data is yearly, while taxi, air quality, and FX data are daily or monthly. GDP is therefore used as macroeconomic context, not daily correlation data.</w:t>
      </w:r>
    </w:p>
    <w:p>
      <w:pPr>
        <w:pStyle w:val="23"/>
      </w:pPr>
      <w:r>
        <w:t>The EUR taxi fare comparison depends on the fixed conversion rate used in the Silver layer and the daily ECB exchange rate. It shows currency impact, not actual customer payments in EUR.</w:t>
      </w:r>
    </w:p>
    <w:p>
      <w:pPr>
        <w:pStyle w:val="23"/>
      </w:pPr>
      <w:r>
        <w:t>The report shows relationships and trends, but it does not prove causation between taxi activity, pollution, GDP, or exchange rates.</w:t>
      </w:r>
    </w:p>
    <w:p>
      <w:pPr>
        <w:pStyle w:val="2"/>
      </w:pPr>
      <w:r>
        <w:t>11. Conclusion</w:t>
      </w:r>
    </w:p>
    <w:bookmarkEnd w:id="0"/>
    <w:p>
      <w:r>
        <w:t>This project demonstrates an end-to-end Microsoft Fabric data engineering workflow that integrates NYC yellow taxi data, OpenAQ air quality measurements, World Bank GDP data, and ECB exchange rates into a unified analytics solution.</w:t>
      </w:r>
    </w:p>
    <w:p>
      <w:r>
        <w:t>The analysis shows that taxi activity and air pollution follow some similar time-based patterns, but the relationship is moderate rather than strong. Taxi demand may contribute to urban air quality trends, but pollution levels are also affected by many other factors such as weather, industrial activity, background emissions, and station coverage.</w:t>
      </w:r>
    </w:p>
    <w:p>
      <w:r>
        <w:t>From the economic perspective, NYC yellow taxi revenue represents only a very small share of annual US GDP. Therefore, taxi revenue is useful as an urban mobility economic indicator, but it has minimal impact on the broader national economy.</w:t>
      </w:r>
    </w:p>
    <w:p>
      <w:r>
        <w:t>The FX analysis shows that currency conversion can change the economic interpretation of taxi revenue. When taxi revenue is converted using daily ECB USD/EUR rates instead of a fixed EUR rate, the EUR-adjusted revenue is lower in the analyzed period. This indicates that exchange rate fluctuations can affect how local USD revenue appears when expressed in EUR.</w:t>
      </w:r>
    </w:p>
    <w:p>
      <w:r>
        <w:t>Overall, the project provides a reusable Microsoft Fabric framework for combining mobility, environmental, and economic datasets. It can be extended with additional data sources such as weather, traffic sensors, energy consumption, or other transportation datasets.</w:t>
      </w:r>
    </w:p>
    <w:sectPr>
      <w:footerReference r:id="rId5" w:type="default"/>
      <w:pgSz w:w="12240" w:h="15840"/>
      <w:pgMar w:top="1080" w:right="1008" w:bottom="1080"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00000000" w:usb1="00000000" w:usb2="00000000" w:usb3="00000000" w:csb0="00160000"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6"/>
    <w:family w:val="auto"/>
    <w:pitch w:val="default"/>
    <w:sig w:usb0="00000000" w:usb1="00000000" w:usb2="00000000" w:usb3="00000000" w:csb0="0016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Kaku Gothic Pro"/>
    <w:panose1 w:val="00000000000000000000"/>
    <w:charset w:val="80"/>
    <w:family w:val="modern"/>
    <w:pitch w:val="default"/>
    <w:sig w:usb0="00000000" w:usb1="00000000" w:usb2="00000010" w:usb3="00000000" w:csb0="00020000" w:csb1="00000000"/>
  </w:font>
  <w:font w:name="Hiragino Kaku Gothic Pro">
    <w:panose1 w:val="020B0300000000000000"/>
    <w:charset w:val="86"/>
    <w:family w:val="auto"/>
    <w:pitch w:val="default"/>
    <w:sig w:usb0="00000000" w:usb1="00000000" w:usb2="00000000" w:usb3="00000000" w:csb0="00160000" w:csb1="00000000"/>
  </w:font>
  <w:font w:name="Symbol">
    <w:altName w:val="Kingsoft Sign"/>
    <w:panose1 w:val="00000000000000000000"/>
    <w:charset w:val="02"/>
    <w:family w:val="auto"/>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center"/>
    </w:pPr>
    <w:r>
      <w:rPr>
        <w:color w:val="646464"/>
        <w:sz w:val="16"/>
      </w:rPr>
      <w:t>Microsoft Fabric Data Engineering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BF7E48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F75B5"/>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4E79"/>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156</TotalTime>
  <ScaleCrop>false</ScaleCrop>
  <LinksUpToDate>false</LinksUpToDate>
  <CharactersWithSpaces>0</CharactersWithSpaces>
  <Application>WPS Office_5.7.1.8093_F1E327BC-269C-435d-A152-05C5408002CA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2013-12-24T00:15:00Z</dcterms:created>
  <dc:creator>python-docx</dc:creator>
  <dc:description>generated by python-docx</dc:description>
  <cp:lastModifiedBy>d</cp:lastModifiedBy>
  <dcterms:modified xsi:type="dcterms:W3CDTF">2026-05-21T12:39:35Z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1033-5.7.1.8093</vt:lpwstr>
  </property>
</Properties>
</file>