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Hardening Checklist &amp; Evidence Pack</w:t>
      </w:r>
    </w:p>
    <w:p>
      <w:r>
        <w:t>Eskom GIT Enterprise Historian System</w:t>
        <w:br/>
        <w:t>Prepared by: Delta (Network &amp; Security Engineer)</w:t>
        <w:br/>
        <w:t>Date: 2026-03-13</w:t>
        <w:br/>
      </w:r>
    </w:p>
    <w:p>
      <w:pPr>
        <w:pStyle w:val="Heading1"/>
      </w:pPr>
      <w:r>
        <w:t>1. TLS Hardening and PKI Integration</w:t>
      </w:r>
    </w:p>
    <w:p>
      <w:r>
        <w:t>All communications are encrypted using TLS 1.2 or higher. Certificates are provisioned by an internal Enterprise Root CA.</w:t>
      </w:r>
    </w:p>
    <w:p>
      <w:pPr>
        <w:pStyle w:val="Heading1"/>
      </w:pPr>
      <w:r>
        <w:t>2. Server and Endpoint Hardening Baseline (CIS Benchmarks)</w:t>
      </w:r>
    </w:p>
    <w:p>
      <w:r>
        <w:t>Checklist:</w:t>
      </w:r>
    </w:p>
    <w:p>
      <w:pPr>
        <w:pStyle w:val="ListBullet"/>
      </w:pPr>
      <w:r>
        <w:t>Disable unneeded services (e.g., FTP, Telnet).</w:t>
      </w:r>
    </w:p>
    <w:p>
      <w:pPr>
        <w:pStyle w:val="ListBullet"/>
      </w:pPr>
      <w:r>
        <w:t>Enforce complex password policies via GPO.</w:t>
      </w:r>
    </w:p>
    <w:p>
      <w:pPr>
        <w:pStyle w:val="ListBullet"/>
      </w:pPr>
      <w:r>
        <w:t>Enable local OS firewalls with default-block rules.</w:t>
      </w:r>
    </w:p>
    <w:p>
      <w:pPr>
        <w:pStyle w:val="ListBullet"/>
      </w:pPr>
      <w:r>
        <w:t>Uninstall all extraneous applications and utilities.</w:t>
      </w:r>
    </w:p>
    <w:p>
      <w:pPr>
        <w:pStyle w:val="ListBullet"/>
      </w:pPr>
      <w:r>
        <w:t>Implement Endpoint Detection and Response (EDR) agents.</w:t>
      </w:r>
    </w:p>
    <w:p>
      <w:pPr>
        <w:pStyle w:val="Heading1"/>
      </w:pPr>
      <w:r>
        <w:t>3. Application Security Configuration</w:t>
      </w:r>
    </w:p>
    <w:p>
      <w:r>
        <w:t>Historian Service accounts utilize Managed Service Accounts (gMSA) or apply the principle of least privilege, with passwords rotated every 60 days where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