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SOP: 9.3.100 – Setup Laydown Area</w:t>
      </w:r>
    </w:p>
    <w:p>
      <w:r>
        <w:t>Department: Project Management / Field Operations</w:t>
      </w:r>
    </w:p>
    <w:p>
      <w:r>
        <w:rPr>
          <w:b/>
        </w:rPr>
        <w:t>Related SOPs:</w:t>
      </w:r>
    </w:p>
    <w:p>
      <w:pPr>
        <w:pStyle w:val="ListBullet"/>
      </w:pPr>
      <w:r>
        <w:t>• 9.3.010 - Setup Office Trailer</w:t>
      </w:r>
    </w:p>
    <w:p>
      <w:pPr>
        <w:pStyle w:val="ListBullet"/>
      </w:pPr>
      <w:r>
        <w:t>• 9.3.020 - Setup Storage Trailer</w:t>
      </w:r>
    </w:p>
    <w:p>
      <w:pPr>
        <w:pStyle w:val="ListBullet"/>
      </w:pPr>
      <w:r>
        <w:t>• 9.3.030 - Setup Site Fencing and Access Control</w:t>
      </w:r>
    </w:p>
    <w:p>
      <w:pPr>
        <w:pStyle w:val="ListBullet"/>
      </w:pPr>
      <w:r>
        <w:t>• 9.3.040 - Setup Temporary Power</w:t>
      </w:r>
    </w:p>
    <w:p>
      <w:pPr>
        <w:pStyle w:val="ListBullet"/>
      </w:pPr>
      <w:r>
        <w:t>• 9.3.050 - Setup Temporary Water</w:t>
      </w:r>
    </w:p>
    <w:p>
      <w:pPr>
        <w:pStyle w:val="ListBullet"/>
      </w:pPr>
      <w:r>
        <w:t>• 9.4.640 - Manage Storage and Logistics</w:t>
      </w:r>
    </w:p>
    <w:p/>
    <w:p>
      <w:r>
        <w:rPr>
          <w:b/>
          <w:sz w:val="26"/>
        </w:rPr>
        <w:t>Purpose</w:t>
      </w:r>
    </w:p>
    <w:p>
      <w:r>
        <w:t>To establish a designated laydown area for material storage and staging to support efficient project operations and site safety.</w:t>
      </w:r>
    </w:p>
    <w:p/>
    <w:p>
      <w:r>
        <w:rPr>
          <w:b/>
          <w:sz w:val="26"/>
        </w:rPr>
        <w:t>Scope</w:t>
      </w:r>
    </w:p>
    <w:p>
      <w:r>
        <w:t>This SOP applies to Project Managers and Field Supervisors during mobilization.</w:t>
      </w:r>
    </w:p>
    <w:p/>
    <w:p>
      <w:r>
        <w:rPr>
          <w:b/>
          <w:sz w:val="26"/>
        </w:rPr>
        <w:t>Roles &amp; Responsibilities</w:t>
      </w:r>
    </w:p>
    <w:p>
      <w:r>
        <w:rPr>
          <w:b/>
        </w:rPr>
        <w:t xml:space="preserve">Project Manager: </w:t>
      </w:r>
      <w:r>
        <w:t>Approves laydown area location per the site logistics plan.</w:t>
      </w:r>
    </w:p>
    <w:p>
      <w:r>
        <w:rPr>
          <w:b/>
        </w:rPr>
        <w:t xml:space="preserve">Field Supervisor: </w:t>
      </w:r>
      <w:r>
        <w:t>Sets up and manages the laydown area, including organization and access.</w:t>
      </w:r>
    </w:p>
    <w:p>
      <w:r>
        <w:rPr>
          <w:b/>
        </w:rPr>
        <w:t xml:space="preserve">Safety Coordinator: </w:t>
      </w:r>
      <w:r>
        <w:t>Reviews for compliance with safety standards and traffic flow.</w:t>
      </w:r>
    </w:p>
    <w:p/>
    <w:p>
      <w:r>
        <w:rPr>
          <w:b/>
          <w:sz w:val="26"/>
        </w:rPr>
        <w:t>Requirements</w:t>
      </w:r>
    </w:p>
    <w:p>
      <w:pPr>
        <w:pStyle w:val="ListBullet"/>
      </w:pPr>
      <w:r>
        <w:t>• Site logistics plan</w:t>
      </w:r>
    </w:p>
    <w:p>
      <w:pPr>
        <w:pStyle w:val="ListBullet"/>
      </w:pPr>
      <w:r>
        <w:t>• Laydown area setup checklist</w:t>
      </w:r>
    </w:p>
    <w:p>
      <w:pPr>
        <w:pStyle w:val="ListBullet"/>
      </w:pPr>
      <w:r>
        <w:t>• Material handling plan (9.2.080 – Prepare Material Handling Plan)</w:t>
      </w:r>
    </w:p>
    <w:p/>
    <w:p>
      <w:r>
        <w:rPr>
          <w:b/>
          <w:sz w:val="26"/>
        </w:rPr>
        <w:t>Procedure</w:t>
      </w:r>
    </w:p>
    <w:p/>
    <w:p>
      <w:r>
        <w:rPr>
          <w:b/>
        </w:rPr>
        <w:t>Step 1 – Select Location</w:t>
      </w:r>
    </w:p>
    <w:p>
      <w:pPr>
        <w:pStyle w:val="ListBullet"/>
      </w:pPr>
      <w:r>
        <w:t>• Identify flat, accessible ground close to work zones.</w:t>
      </w:r>
    </w:p>
    <w:p>
      <w:pPr>
        <w:pStyle w:val="ListBullet"/>
      </w:pPr>
      <w:r>
        <w:t>• Ensure crane/hoist access if required for heavy materials.</w:t>
      </w:r>
    </w:p>
    <w:p/>
    <w:p>
      <w:r>
        <w:rPr>
          <w:b/>
        </w:rPr>
        <w:t>Step 2 – Prepare Site</w:t>
      </w:r>
    </w:p>
    <w:p>
      <w:pPr>
        <w:pStyle w:val="ListBullet"/>
      </w:pPr>
      <w:r>
        <w:t>• Clear debris and grade if necessary.</w:t>
      </w:r>
    </w:p>
    <w:p>
      <w:pPr>
        <w:pStyle w:val="ListBullet"/>
      </w:pPr>
      <w:r>
        <w:t>• Install ground protection for heavy loads.</w:t>
      </w:r>
    </w:p>
    <w:p/>
    <w:p>
      <w:r>
        <w:rPr>
          <w:b/>
        </w:rPr>
        <w:t>Step 3 – Organize Layout</w:t>
      </w:r>
    </w:p>
    <w:p>
      <w:pPr>
        <w:pStyle w:val="ListBullet"/>
      </w:pPr>
      <w:r>
        <w:t>• Separate storage by material type.</w:t>
      </w:r>
    </w:p>
    <w:p>
      <w:pPr>
        <w:pStyle w:val="ListBullet"/>
      </w:pPr>
      <w:r>
        <w:t>• Mark access lanes for forklifts and deliveries.</w:t>
      </w:r>
    </w:p>
    <w:p/>
    <w:p>
      <w:r>
        <w:rPr>
          <w:b/>
        </w:rPr>
        <w:t>Step 4 – Secure Area</w:t>
      </w:r>
    </w:p>
    <w:p>
      <w:pPr>
        <w:pStyle w:val="ListBullet"/>
      </w:pPr>
      <w:r>
        <w:t>• Fence or barrier the laydown area as required.</w:t>
      </w:r>
    </w:p>
    <w:p>
      <w:pPr>
        <w:pStyle w:val="ListBullet"/>
      </w:pPr>
      <w:r>
        <w:t>• Provide lighting if area will be used after hours.</w:t>
      </w:r>
    </w:p>
    <w:p/>
    <w:p>
      <w:r>
        <w:rPr>
          <w:b/>
        </w:rPr>
        <w:t>Step 5 – Safety Review</w:t>
      </w:r>
    </w:p>
    <w:p>
      <w:pPr>
        <w:pStyle w:val="ListBullet"/>
      </w:pPr>
      <w:r>
        <w:t>• Confirm materials are stacked properly and comply with fire and hazardous material requirements.</w:t>
      </w:r>
    </w:p>
    <w:p>
      <w:pPr>
        <w:pStyle w:val="ListBullet"/>
      </w:pPr>
      <w:r>
        <w:t>• Conduct weekly inspections and document findings.</w:t>
      </w:r>
    </w:p>
    <w:p/>
    <w:p>
      <w:r>
        <w:rPr>
          <w:b/>
          <w:sz w:val="26"/>
        </w:rPr>
        <w:t>Appendix</w:t>
      </w:r>
    </w:p>
    <w:p>
      <w:r>
        <w:t>Appendix – Templates &amp; Checklists</w:t>
      </w:r>
    </w:p>
    <w:p/>
    <w:p>
      <w:r>
        <w:t>• Laydown Area Layout Example</w:t>
      </w:r>
    </w:p>
    <w:p>
      <w:r>
        <w:t>• Inspection Checklist Template</w:t>
      </w:r>
    </w:p>
    <w:p/>
    <w:p>
      <w:r>
        <w:t>Appendix – References &amp; Training Materials</w:t>
      </w:r>
    </w:p>
    <w:p/>
    <w:p>
      <w:r>
        <w:t>Training Materials (Foreman Training Binder):</w:t>
      </w:r>
    </w:p>
    <w:p>
      <w:r>
        <w:t>• Tab 4: Staging &amp; Job Familiarization</w:t>
      </w:r>
    </w:p>
    <w:p>
      <w:r>
        <w:t>• Tab 22: Document Management</w:t>
      </w:r>
    </w:p>
    <w:p/>
    <w:p>
      <w:r>
        <w:t>Job Descriptions (Policy Manual Section 7):</w:t>
      </w:r>
    </w:p>
    <w:p>
      <w:r>
        <w:t>• 7.2.4 Foreman</w:t>
      </w:r>
    </w:p>
    <w:p>
      <w:r>
        <w:t>• 7.2.6 Project Safety Coordinator</w:t>
      </w:r>
    </w:p>
    <w:p>
      <w:r>
        <w:t>• 7.3.1 Operations Management</w:t>
      </w:r>
    </w:p>
    <w:p/>
    <w:p>
      <w:r>
        <w:t>Management Directives (Policy Manual Section 9):</w:t>
      </w:r>
    </w:p>
    <w:p>
      <w:r>
        <w:t>• 9.5 Project Management</w:t>
      </w:r>
    </w:p>
    <w:p>
      <w:r>
        <w:t>• 9.3 Field Leadership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