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9.3.120 – Setup Parking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designate and manage parking areas for workers, visitors, and deliveries, ensuring safety and minimizing disruption to site operations.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parking plan per site logistics.</w:t>
      </w:r>
    </w:p>
    <w:p>
      <w:r>
        <w:rPr>
          <w:b/>
        </w:rPr>
        <w:t xml:space="preserve">Field Supervisor: </w:t>
      </w:r>
      <w:r>
        <w:t>Establishes parking areas and installs signage.</w:t>
      </w:r>
    </w:p>
    <w:p>
      <w:r>
        <w:rPr>
          <w:b/>
        </w:rPr>
        <w:t xml:space="preserve">Safety Coordinator: </w:t>
      </w:r>
      <w:r>
        <w:t>Ensures traffic flow and pedestrian safety compliance.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Parking layout plan</w:t>
      </w:r>
    </w:p>
    <w:p>
      <w:pPr>
        <w:pStyle w:val="ListBullet"/>
      </w:pPr>
      <w:r>
        <w:t>• Signage package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Parking Areas</w:t>
      </w:r>
    </w:p>
    <w:p>
      <w:pPr>
        <w:pStyle w:val="ListBullet"/>
      </w:pPr>
      <w:r>
        <w:t>• Assign zones for employees, visitors, and deliveries.</w:t>
      </w:r>
    </w:p>
    <w:p>
      <w:pPr>
        <w:pStyle w:val="ListBullet"/>
      </w:pPr>
      <w:r>
        <w:t>• Include ADA-compliant parking spaces as required.</w:t>
      </w:r>
    </w:p>
    <w:p/>
    <w:p>
      <w:r>
        <w:rPr>
          <w:b/>
        </w:rPr>
        <w:t>Step 2 – Prepare and Mark Areas</w:t>
      </w:r>
    </w:p>
    <w:p>
      <w:pPr>
        <w:pStyle w:val="ListBullet"/>
      </w:pPr>
      <w:r>
        <w:t>• Grade and mark spaces.</w:t>
      </w:r>
    </w:p>
    <w:p>
      <w:pPr>
        <w:pStyle w:val="ListBullet"/>
      </w:pPr>
      <w:r>
        <w:t>• Define driving lanes and pedestrian walkways.</w:t>
      </w:r>
    </w:p>
    <w:p/>
    <w:p>
      <w:r>
        <w:rPr>
          <w:b/>
        </w:rPr>
        <w:t>Step 3 – Install Signage</w:t>
      </w:r>
    </w:p>
    <w:p>
      <w:pPr>
        <w:pStyle w:val="ListBullet"/>
      </w:pPr>
      <w:r>
        <w:t>• Provide clear directional and restriction signs.</w:t>
      </w:r>
    </w:p>
    <w:p>
      <w:pPr>
        <w:pStyle w:val="ListBullet"/>
      </w:pPr>
      <w:r>
        <w:t>• Designate visitor parking with visible markings.</w:t>
      </w:r>
    </w:p>
    <w:p/>
    <w:p>
      <w:r>
        <w:rPr>
          <w:b/>
        </w:rPr>
        <w:t>Step 4 – Safety and Security</w:t>
      </w:r>
    </w:p>
    <w:p>
      <w:pPr>
        <w:pStyle w:val="ListBullet"/>
      </w:pPr>
      <w:r>
        <w:t>• Add barriers near active construction zones.</w:t>
      </w:r>
    </w:p>
    <w:p>
      <w:pPr>
        <w:pStyle w:val="ListBullet"/>
      </w:pPr>
      <w:r>
        <w:t>• Install lighting for parking areas used during night shifts.</w:t>
      </w:r>
    </w:p>
    <w:p/>
    <w:p>
      <w:r>
        <w:rPr>
          <w:b/>
        </w:rPr>
        <w:t>Step 5 – Maintain Parking</w:t>
      </w:r>
    </w:p>
    <w:p>
      <w:pPr>
        <w:pStyle w:val="ListBullet"/>
      </w:pPr>
      <w:r>
        <w:t>• Inspect weekly, repair damage, and adjust layout as site conditions change.</w:t>
      </w:r>
    </w:p>
    <w:p>
      <w:pPr>
        <w:pStyle w:val="ListBullet"/>
      </w:pPr>
      <w:r>
        <w:t>• Update signage as phases and access points shift.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Parking Plan Template</w:t>
      </w:r>
    </w:p>
    <w:p>
      <w:r>
        <w:t>• Inspection Log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