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9.2.060 – Create Issue List and Begin RFI Process</w:t>
      </w:r>
    </w:p>
    <w:p>
      <w:pPr>
        <w:keepNext/>
      </w:pPr>
      <w:r>
        <w:rPr>
          <w:b/>
        </w:rPr>
        <w:t>Department:</w:t>
      </w:r>
      <w:r>
        <w:t xml:space="preserve">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9.2.060 – Create Issue List and Begin RFI Process.docx</ns1:SOPFileName>
    <ns1:Description>Create Issue List and Begin RFI Process</ns1:Description>
    <ns1:RelatedSOPs xsi:nil="true"/>
    <ns1:SOPID>9.2.060</ns1:SOPID>
    <ns1:FileLink>
      <ns1:Url xsi:nil="true"/>
      <ns1:Description xsi:nil="true"/>
    </ns1:FileLink>
    <ns1:Appendix_x003a_ xsi:nil="true"/>
    <ns1:Tags_x002f_Keywords xsi:nil="true"/>
    <ns1:Department_x002f_Division>Project Management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9.2.060 – Create Issue List and Begin RFI Process</dc:title>
  <dc:subject>Project Management</dc:subject>
  <dc:creator>Tom Ewing</dc:creator>
  <ns0:keywords>9.2.060, Project Management,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