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9.3.020 – Setup Storage Trailer</w:t>
      </w:r>
    </w:p>
    <w:p>
      <w:pPr>
        <w:keepNext/>
      </w:pPr>
      <w:r>
        <w:rPr>
          <w:b/>
        </w:rPr>
        <w:t>Department:</w:t>
      </w:r>
      <w:r>
        <w:t xml:space="preserve"> Field Operations</w:t>
      </w:r>
    </w:p>
    <w:p>
      <w:pPr>
        <w:keepNext/>
      </w:pPr>
      <w:r>
        <w:rPr>
          <w:b/>
        </w:rPr>
        <w:t>Related SOPs: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establish standardized procedures for this activity.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9.3.020 – Setup Storage Trailer.docx</ns1:SOPFileName>
    <ns1:Description>Setup Storage Trailer</ns1:Description>
    <ns1:RelatedSOPs xsi:nil="true"/>
    <ns1:SOPID>9.3.020</ns1:SOPID>
    <ns1:FileLink>
      <ns1:Url xsi:nil="true"/>
      <ns1:Description xsi:nil="true"/>
    </ns1:FileLink>
    <ns1:Appendix_x003a_ xsi:nil="true"/>
    <ns1:Tags_x002f_Keywords xsi:nil="true"/>
    <ns1:Department_x002f_Division>Field Operations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9.3.020 – Setup Storage Trailer</dc:title>
  <dc:subject>Field Operations</dc:subject>
  <dc:creator>Tom Ewing</dc:creator>
  <ns0:keywords>9.3.020, Field Operations, Team Selection</ns0:keywords>
  <dc:description/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