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9.4.275 – Manage Internal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9.4.270 – Manage Project Communications;</w:t>
      </w:r>
    </w:p>
    <w:p>
      <w:pPr>
        <w:keepLines/>
        <w:keepNext/>
      </w:pPr>
      <w:r>
        <w:t>9.4.280 – Manage External Communications;</w:t>
      </w:r>
    </w:p>
    <w:p>
      <w:pPr>
        <w:keepLines/>
        <w:keepNext/>
      </w:pPr>
      <w:r>
        <w:t>9.4.285 – Manage Client/Owner Communications;</w:t>
      </w:r>
    </w:p>
    <w:p>
      <w:pPr>
        <w:keepLines/>
        <w:keepNext/>
      </w:pPr>
      <w:r>
        <w:t>9.4.290 – Manage Subcontractor Communications;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9.4.300 – Manage Architect/Engineer Communications;</w:t>
      </w:r>
    </w:p>
    <w:p>
      <w:pPr>
        <w:keepLines/>
        <w:keepNext/>
      </w:pPr>
      <w:r>
        <w:t>9.4.305 – Manage Regulatory/Authority Communications;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ensure timely and accurate communication within the GSL project team to support coordination and decision-making.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Foremen, Superintendents,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9.4.275 – Manage Internal Communications.docx</ns1:SOPFileName>
    <ns1:Description>Manage Internal Communications</ns1:Description>
    <ns1:RelatedSOPs xsi:nil="true"/>
    <ns1:SOPID>9.4.275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9.4.275 – Manage Internal Communications</dc:title>
  <dc:subject>Project Management / Field Operations Created by: Tom Ewing Effective Date: [Insert Date] Version: 1.0</dc:subject>
  <dc:creator>Tom Ewing</dc:creator>
  <ns0:keywords>9.4.275, Project Management / Field Operations Created by: Tom Ewing Effective Date: [Insert Date] Version: 1.0, Team Selection</ns0:keywords>
  <dc:description>To ensure timely and accurate communication within the GSL project team to support coordination and decision-making.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