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9.4.400 – Monitor Project Costs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9.2.120 – Establish Tracking &amp; Control Systems;</w:t>
      </w:r>
    </w:p>
    <w:p>
      <w:pPr>
        <w:keepLines/>
        <w:keepNext/>
      </w:pPr>
      <w:r>
        <w:t>9.2.140 – Develop Project Budget;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  <w:keepNext/>
      </w:pPr>
      <w:r>
        <w:t>9.4.420 – Manage Actual Costs;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monitor actual costs against the project budget, ensuring variances are detected early and corrective actions are taken.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9.4.400 – Monitor Project Costs.docx</ns1:SOPFileName>
    <ns1:Description>Monitor Project Costs</ns1:Description>
    <ns1:RelatedSOPs xsi:nil="true"/>
    <ns1:SOPID>9.4.400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9.4.400 – Monitor Project Costs</dc:title>
  <dc:subject>Project Management / Accounting Created by: Tom Ewing Effective Date: [Insert Date] Version: 1.0</dc:subject>
  <dc:creator>Tom Ewing</dc:creator>
  <ns0:keywords>9.4.400, Project Management / Accounting Created by: Tom Ewing Effective Date: [Insert Date] Version: 1.0, Team Selection</ns0:keywords>
  <dc:description>To monitor actual costs against the project budget, ensuring variances are detected early and corrective actions are taken.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