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9.4.415 – Manage Committed Costs</w:t>
      </w:r>
    </w:p>
    <w:p>
      <w:pPr>
        <w:keepNext/>
      </w:pPr>
      <w:r>
        <w:rPr>
          <w:b/>
        </w:rPr>
        <w:t>Department:</w:t>
      </w:r>
      <w:r>
        <w:t xml:space="preserve"> Project Management / Accounting / Procurement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9.4.410 – Manage Cost Codes;</w:t>
      </w:r>
    </w:p>
    <w:p>
      <w:pPr>
        <w:keepLines/>
        <w:keepNext/>
      </w:pPr>
      <w:r>
        <w:t>9.4.420 – Manage Actual Costs;</w:t>
      </w:r>
    </w:p>
    <w:p>
      <w:pPr>
        <w:keepLines/>
        <w:keepNext/>
      </w:pPr>
      <w:r>
        <w:t>9.4.425 – Manage Job Cost Reports;</w:t>
      </w:r>
    </w:p>
    <w:p>
      <w:pPr>
        <w:keepLines/>
        <w:keepNext/>
      </w:pPr>
      <w:r>
        <w:t>9.4.440 – Prepare Billing Schedule;</w:t>
      </w:r>
    </w:p>
    <w:p>
      <w:pPr>
        <w:keepLines/>
        <w:keepNext/>
      </w:pPr>
      <w:r>
        <w:t>9.4.450 – Track Accounts Receivable;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track and manage committed costs (purchase orders, subcontracts, and other financial commitments) against the project budget.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Purchasing, and Accounting.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9.4.415 – Manage Committed Costs.docx</ns1:SOPFileName>
    <ns1:Description>Manage Committed Costs</ns1:Description>
    <ns1:RelatedSOPs xsi:nil="true"/>
    <ns1:SOPID>9.4.415</ns1:SOPID>
    <ns1:FileLink>
      <ns1:Url xsi:nil="true"/>
      <ns1:Description xsi:nil="true"/>
    </ns1:FileLink>
    <ns1:Appendix_x003a_ xsi:nil="true"/>
    <ns1:Tags_x002f_Keywords xsi:nil="true"/>
    <ns1:Department_x002f_Division>Project Management / Accounting / Procurement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9.4.415 – Manage Committed Costs</dc:title>
  <dc:subject>Project Management / Accounting / Procurement Created by: Tom Ewing Effective Date: [Insert Date] Version: 1.0</dc:subject>
  <dc:creator>Tom Ewing</dc:creator>
  <ns0:keywords>9.4.415, Project Management / Accounting / Procurement Created by: Tom Ewing Effective Date: [Insert Date] Version: 1.0, Team Selection</ns0:keywords>
  <dc:description>To track and manage committed costs (purchase orders, subcontracts, and other financial commitments) against the project budget.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