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9.4.430 – Manage Profit Projections</w:t>
      </w:r>
    </w:p>
    <w:p>
      <w:pPr>
        <w:keepNext/>
      </w:pPr>
      <w:r>
        <w:rPr>
          <w:b/>
        </w:rPr>
        <w:t>Department:</w:t>
      </w:r>
      <w:r>
        <w:t xml:space="preserve"> Project Management / Accounting / Branch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9.2.090 – Develop Labor Budget;</w:t>
      </w:r>
    </w:p>
    <w:p>
      <w:pPr>
        <w:keepLines/>
        <w:keepNext/>
      </w:pPr>
      <w:r>
        <w:t>9.2.140 – Develop Project Budget;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9.4.425 – Manage Job Cost Reports;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project project-level and portfolio-level profitability by comparing revenue, costs, and forecasts.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9.4.430 – Manage Profit Projections.docx</ns1:SOPFileName>
    <ns1:Description>Manage Profit Projections</ns1:Description>
    <ns1:RelatedSOPs xsi:nil="true"/>
    <ns1:SOPID>9.4.430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/ Branch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9.4.430 – Manage Profit Projections</dc:title>
  <dc:subject>Project Management / Accounting / Branch Management Created by: Tom Ewing Effective Date: [Insert Date] Version: 1.0</dc:subject>
  <dc:creator>Tom Ewing</dc:creator>
  <ns0:keywords>9.4.430, Project Management / Accounting / Branch Management Created by: Tom Ewing Effective Date: [Insert Date] Version: 1.0, Team Selection</ns0:keywords>
  <dc:description>To project project-level and portfolio-level profitability by comparing revenue, costs, and forecasts.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