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9.4.560 – Manage Manpower Allocation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9.2.090 – Develop Labor Budget;</w:t>
      </w:r>
    </w:p>
    <w:p>
      <w:pPr>
        <w:keepLines/>
        <w:keepNext/>
      </w:pPr>
      <w:r>
        <w:t>9.4.340 – Manage Resource-Loaded Schedules;</w:t>
      </w:r>
    </w:p>
    <w:p>
      <w:pPr>
        <w:keepLines/>
        <w:keepNext/>
      </w:pPr>
      <w:r>
        <w:t>9.4.565 – Manage Equipment Allocation;</w:t>
      </w:r>
    </w:p>
    <w:p>
      <w:pPr>
        <w:keepLines/>
        <w:keepNext/>
      </w:pPr>
      <w:r>
        <w:t>9.4.570 – Manage Material Allocation;</w:t>
      </w:r>
    </w:p>
    <w:p>
      <w:pPr>
        <w:keepLines/>
        <w:keepNext/>
      </w:pPr>
      <w:r>
        <w:t>9.4.576 – Manage Subcontractor Resources;</w:t>
      </w:r>
    </w:p>
    <w:p>
      <w:pPr>
        <w:keepLines/>
        <w:keepNext/>
      </w:pPr>
      <w:r>
        <w:t>9.4.580 – Manage Vendor Resources;</w:t>
      </w:r>
    </w:p>
    <w:p>
      <w:pPr>
        <w:keepLines/>
        <w:keepNext/>
      </w:pPr>
      <w:r>
        <w:t>9.4.585 – Plan Prefabrication Resources;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allocate manpower efficiently across projects, ensuring sufficient labor resources are available to meet schedule and productivity requirements.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Superintendents, and Field Supervisors.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9.4.560 – Manage Manpower Allocation.docx</ns1:SOPFileName>
    <ns1:Description>Manage Manpower Allocation</ns1:Description>
    <ns1:RelatedSOPs xsi:nil="true"/>
    <ns1:SOPID>9.4.560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9.4.560 – Manage Manpower Allocation</dc:title>
  <dc:subject>Project Management / Field Operations Created by: Tom Ewing Effective Date: [Insert Date] Version: 1.0</dc:subject>
  <dc:creator>Tom Ewing</dc:creator>
  <ns0:keywords>9.4.560, Project Management / Field Operations Created by: Tom Ewing Effective Date: [Insert Date] Version: 1.0, Team Selection</ns0:keywords>
  <dc:description>To allocate manpower efficiently across projects, ensuring sufficient labor resources are available to meet schedule and productivity requirements.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