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9.4.576 – Manage Subcontractor Resources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9.4.020 – Conduct Subcontractor Coordination Meetings;</w:t>
      </w:r>
    </w:p>
    <w:p>
      <w:pPr>
        <w:keepLines/>
        <w:keepNext/>
      </w:pPr>
      <w:r>
        <w:t>9.4.290 – Manage Subcontractor Communications;</w:t>
      </w:r>
    </w:p>
    <w:p>
      <w:pPr>
        <w:keepLines/>
        <w:keepNext/>
      </w:pPr>
      <w:r>
        <w:t>9.4.560 – Manage Manpower Allocation;</w:t>
      </w:r>
    </w:p>
    <w:p>
      <w:pPr>
        <w:keepLines/>
        <w:keepNext/>
      </w:pPr>
      <w:r>
        <w:t>9.4.565 – Manage Equipment Allocation;</w:t>
      </w:r>
    </w:p>
    <w:p>
      <w:pPr>
        <w:keepLines/>
        <w:keepNext/>
      </w:pPr>
      <w:r>
        <w:t>9.4.580 – Manage Vendor Resources;</w:t>
      </w:r>
    </w:p>
    <w:p>
      <w:pPr>
        <w:keepLines/>
        <w:keepNext/>
      </w:pPr>
      <w:r>
        <w:t>9.4.585 – Plan Prefabrication Resources;</w:t>
      </w:r>
    </w:p>
    <w:p>
      <w:pPr>
        <w:keepLines/>
        <w:keepNext/>
      </w:pPr>
      <w:r>
        <w:t>9.4.590 – Manage Specialty Contractor Resources;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manage subcontractor manpower, equipment, and material resources to ensure their availability aligns with project requirements and schedules.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9.4.576 – Manage Subcontractor Resources.docx</ns1:SOPFileName>
    <ns1:Description>Manage Subcontractor Resources</ns1:Description>
    <ns1:RelatedSOPs xsi:nil="true"/>
    <ns1:SOPID>9.4.576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9.4.576 – Manage Subcontractor Resources</dc:title>
  <dc:subject>Project Management / Field Operations Created by: Tom Ewing Effective Date: [Insert Date] Version: 1.0</dc:subject>
  <dc:creator>Tom Ewing</dc:creator>
  <ns0:keywords>9.4.576, Project Management / Field Operations Created by: Tom Ewing Effective Date: [Insert Date] Version: 1.0, Team Selection</ns0:keywords>
  <dc:description>To manage subcontractor manpower, equipment, and material resources to ensure their availability aligns with project requirements and schedules.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