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9.3.110 - Setup Equipment Staging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9.2.080 - Prepare Material Handling Plan</w:t>
      </w:r>
    </w:p>
    <w:p w14:paraId="77EE974B" w14:textId="77777777" w:rsidR="00B7259D" w:rsidRPr="00643BA7" w:rsidRDefault="002458EA" w:rsidP="001D690A">
      <w:pPr>
        <w:keepLines/>
      </w:pPr>
      <w:r>
        <w:t>9.3.100 - Setup Laydown Area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setting up equipment staging areas at the project site to support construction operations.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Equipment staging is required</w:t>
      </w:r>
    </w:p>
    <w:p>
      <w:pPr>
        <w:pStyle w:val="ListParagraph"/>
      </w:pPr>
      <w:r>
        <w:t>Laydown area has been established</w:t>
      </w:r>
    </w:p>
    <w:p>
      <w:pPr>
        <w:pStyle w:val="ListParagraph"/>
      </w:pPr>
      <w:r>
        <w:t>Equipment needs have been identified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