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9.3.120 - Setup Parking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9.2.080 - Prepare Material Handling Plan</w:t>
      </w:r>
    </w:p>
    <w:p w14:paraId="77EE974B" w14:textId="77777777" w:rsidR="00B7259D" w:rsidRPr="00643BA7" w:rsidRDefault="002458EA" w:rsidP="001D690A">
      <w:pPr>
        <w:keepLines/>
      </w:pPr>
      <w:r>
        <w:t>9.3.100 - Setup Laydown Area</w:t>
      </w:r>
    </w:p>
    <w:p w14:paraId="172F0EEF" w14:textId="77777777" w:rsidR="00B7259D" w:rsidRDefault="00B7259D" w:rsidP="001D690A">
      <w:pPr>
        <w:keepLines/>
        <w:rPr>
          <w:b/>
          <w:bCs/>
        </w:rPr>
      </w:pPr>
      <w:r>
        <w:t>9.3.110 - Setup Equipment Staging</w:t>
      </w:r>
    </w:p>
    <w:p w14:paraId="46E3440C" w14:textId="77777777" w:rsidR="00D33239" w:rsidRPr="00D33239" w:rsidRDefault="00D33239" w:rsidP="001D690A">
      <w:pPr>
        <w:keepLines/>
      </w:pPr>
    </w:p>
    <w:p w14:paraId="6B8DB51E" w14:textId="77777777" w:rsidR="00D33239" w:rsidRPr="00643BA7" w:rsidRDefault="00D33239" w:rsidP="00B7259D">
      <w:pPr>
        <w:rPr>
          <w:b/>
          <w:bCs/>
        </w:rPr>
      </w:pPr>
      <w:r>
        <w:rPr>
          <w:b/>
        </w:rPr>
        <w:t>Purpose</w:t>
      </w:r>
    </w:p>
    <w:p w14:paraId="16BA1E0E" w14:textId="77777777" w:rsidR="00B7259D" w:rsidRPr="00643BA7" w:rsidRDefault="002458EA" w:rsidP="001D690A">
      <w:pPr>
        <w:keepLines/>
      </w:pPr>
      <w:r>
        <w:t>To establish a standardized process for setting up worker parking areas at the project site to support workforce logistics.</w:t>
      </w: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rPr>
          <w:b/>
        </w:rPr>
        <w:t>Scope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Worker parking is required</w:t>
      </w:r>
    </w:p>
    <w:p>
      <w:pPr>
        <w:pStyle w:val="ListParagraph"/>
      </w:pPr>
      <w:r>
        <w:t>Site visit has identified parking options</w:t>
      </w:r>
    </w:p>
    <w:p>
      <w:pPr>
        <w:pStyle w:val="ListParagraph"/>
      </w:pPr>
      <w:r>
        <w:t>Workforce size has been determined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