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AD3D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SOP 9.41.025 – Field Supervisor Reviews Plans, Specifications &amp; Schedule</w:t>
      </w:r>
    </w:p>
    <w:p w14:paraId="0F3DD9ED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Department: Field Operations</w:t>
      </w:r>
      <w:r w:rsidRPr="00B13C66">
        <w:rPr>
          <w:b/>
          <w:bCs/>
        </w:rPr>
        <w:br/>
        <w:t>Created by: Tom Ewing</w:t>
      </w:r>
      <w:r w:rsidRPr="00B13C66">
        <w:rPr>
          <w:b/>
          <w:bCs/>
        </w:rPr>
        <w:br/>
        <w:t>Effective Date: [Insert Date]</w:t>
      </w:r>
      <w:r w:rsidRPr="00B13C66">
        <w:rPr>
          <w:b/>
          <w:bCs/>
        </w:rPr>
        <w:br/>
        <w:t>Version: 1.0</w:t>
      </w:r>
      <w:r w:rsidRPr="00B13C66">
        <w:rPr>
          <w:b/>
          <w:bCs/>
        </w:rPr>
        <w:br/>
        <w:t>Related SOPs: 9.41.020 – Project Manager Reviews Plans, Specifications &amp; Schedule; 9.41.030 – Create List of Issues &amp; Begin RFI Process</w:t>
      </w:r>
      <w:r w:rsidRPr="00B13C66">
        <w:rPr>
          <w:b/>
          <w:bCs/>
        </w:rPr>
        <w:br/>
        <w:t>Reference: GSL Pre-Construction Planning – Scope &amp; Schedule Review</w:t>
      </w:r>
    </w:p>
    <w:p w14:paraId="52DE07A1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43ABA33A">
          <v:rect id="_x0000_i1147" style="width:0;height:1.5pt" o:hralign="center" o:hrstd="t" o:hr="t" fillcolor="#a0a0a0" stroked="f"/>
        </w:pict>
      </w:r>
    </w:p>
    <w:p w14:paraId="2AD77D9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Purpose</w:t>
      </w:r>
    </w:p>
    <w:p w14:paraId="27FAA683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To ensure Field Supervisors conduct a detailed review of project drawings, specifications, and schedules with a focus on constructability, sequencing, and field logistics, supporting accurate execution planning.</w:t>
      </w:r>
    </w:p>
    <w:p w14:paraId="55D2A51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2AA1C31C">
          <v:rect id="_x0000_i1148" style="width:0;height:1.5pt" o:hralign="center" o:hrstd="t" o:hr="t" fillcolor="#a0a0a0" stroked="f"/>
        </w:pict>
      </w:r>
    </w:p>
    <w:p w14:paraId="0D14315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Scope</w:t>
      </w:r>
    </w:p>
    <w:p w14:paraId="5AB64D4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This SOP applies to Field Supervisors assigned to projects during the pre-construction planning phase. It must be completed before site mobilization.</w:t>
      </w:r>
    </w:p>
    <w:p w14:paraId="1EBF2869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1AC6D740">
          <v:rect id="_x0000_i1149" style="width:0;height:1.5pt" o:hralign="center" o:hrstd="t" o:hr="t" fillcolor="#a0a0a0" stroked="f"/>
        </w:pict>
      </w:r>
    </w:p>
    <w:p w14:paraId="267DFD8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52"/>
      </w:tblGrid>
      <w:tr w:rsidR="00B13C66" w:rsidRPr="00B13C66" w14:paraId="10B10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4763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E8091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Responsibilities</w:t>
            </w:r>
          </w:p>
        </w:tc>
      </w:tr>
      <w:tr w:rsidR="00B13C66" w:rsidRPr="00B13C66" w14:paraId="0A9A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E6B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6767CB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drawings, specifications, and schedules with a field perspective; identifies constructability and logistics issues.</w:t>
            </w:r>
          </w:p>
        </w:tc>
      </w:tr>
      <w:tr w:rsidR="00B13C66" w:rsidRPr="00B13C66" w14:paraId="668E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FB5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513C9A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Incorporates feedback into the Project Execution Plan (PEP).</w:t>
            </w:r>
          </w:p>
        </w:tc>
      </w:tr>
      <w:tr w:rsidR="00B13C66" w:rsidRPr="00B13C66" w14:paraId="55E0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AE6F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60852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manpower forecasts and sequencing adjustments.</w:t>
            </w:r>
          </w:p>
        </w:tc>
      </w:tr>
      <w:tr w:rsidR="00B13C66" w:rsidRPr="00B13C66" w14:paraId="659B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D99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B73C8E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Identifies hazards tied to logistics or sequencing.</w:t>
            </w:r>
          </w:p>
        </w:tc>
      </w:tr>
    </w:tbl>
    <w:p w14:paraId="0830AB1F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593C7011">
          <v:rect id="_x0000_i1150" style="width:0;height:1.5pt" o:hralign="center" o:hrstd="t" o:hr="t" fillcolor="#a0a0a0" stroked="f"/>
        </w:pict>
      </w:r>
    </w:p>
    <w:p w14:paraId="4E21718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Required Documents and Tools</w:t>
      </w:r>
    </w:p>
    <w:p w14:paraId="740CCA10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Latest drawings and specifications</w:t>
      </w:r>
    </w:p>
    <w:p w14:paraId="29B0C458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lastRenderedPageBreak/>
        <w:t>Contract schedules and milestones</w:t>
      </w:r>
    </w:p>
    <w:p w14:paraId="7D69399C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Bid labor and logistics assumptions</w:t>
      </w:r>
    </w:p>
    <w:p w14:paraId="48D4071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921BDA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Site logistics plan (if available)</w:t>
      </w:r>
    </w:p>
    <w:p w14:paraId="6E765D07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7EA41064">
          <v:rect id="_x0000_i1151" style="width:0;height:1.5pt" o:hralign="center" o:hrstd="t" o:hr="t" fillcolor="#a0a0a0" stroked="f"/>
        </w:pict>
      </w:r>
    </w:p>
    <w:p w14:paraId="4DDBC4D0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Procedure</w:t>
      </w:r>
    </w:p>
    <w:p w14:paraId="031A2F5D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1: Gather Documents</w:t>
      </w:r>
    </w:p>
    <w:p w14:paraId="1E97C76C" w14:textId="77777777" w:rsidR="00B13C66" w:rsidRPr="00B13C66" w:rsidRDefault="00B13C66" w:rsidP="00B13C66">
      <w:pPr>
        <w:numPr>
          <w:ilvl w:val="0"/>
          <w:numId w:val="34"/>
        </w:numPr>
        <w:rPr>
          <w:b/>
          <w:bCs/>
        </w:rPr>
      </w:pPr>
      <w:r w:rsidRPr="00B13C66">
        <w:rPr>
          <w:b/>
          <w:bCs/>
        </w:rPr>
        <w:t>Collect current drawings, specifications, schedules, and bid assumptions.</w:t>
      </w:r>
    </w:p>
    <w:p w14:paraId="3FCA3C6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2: Review for Constructability</w:t>
      </w:r>
    </w:p>
    <w:p w14:paraId="4C7BEE72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Verify installation feasibility of major systems.</w:t>
      </w:r>
    </w:p>
    <w:p w14:paraId="497759A4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Identify site access issues, workspace conflicts, and constructability risks.</w:t>
      </w:r>
    </w:p>
    <w:p w14:paraId="02B6B45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3: Validate Schedule Alignment</w:t>
      </w:r>
    </w:p>
    <w:p w14:paraId="3630ECDB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Assess manpower loading requirements.</w:t>
      </w:r>
    </w:p>
    <w:p w14:paraId="0DFB6E72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Identify risks in durations, sequencing, or milestones.</w:t>
      </w:r>
    </w:p>
    <w:p w14:paraId="01C8D094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4: Document Findings</w:t>
      </w:r>
    </w:p>
    <w:p w14:paraId="0FF663FB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Record observations in Scope &amp; Schedule Review Checklist.</w:t>
      </w:r>
    </w:p>
    <w:p w14:paraId="7A666016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Flag issues that may require RFIs.</w:t>
      </w:r>
    </w:p>
    <w:p w14:paraId="44811CE9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5: Provide Feedback</w:t>
      </w:r>
    </w:p>
    <w:p w14:paraId="283EE64C" w14:textId="77777777" w:rsidR="00B13C66" w:rsidRPr="00B13C66" w:rsidRDefault="00B13C66" w:rsidP="00B13C66">
      <w:pPr>
        <w:numPr>
          <w:ilvl w:val="0"/>
          <w:numId w:val="38"/>
        </w:numPr>
        <w:rPr>
          <w:b/>
          <w:bCs/>
        </w:rPr>
      </w:pPr>
      <w:r w:rsidRPr="00B13C66">
        <w:rPr>
          <w:b/>
          <w:bCs/>
        </w:rPr>
        <w:t>Submit findings to Project Manager and General Superintendent for incorporation into the PEP.</w:t>
      </w:r>
    </w:p>
    <w:p w14:paraId="1015A84F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7715D2D2">
          <v:rect id="_x0000_i1152" style="width:0;height:1.5pt" o:hralign="center" o:hrstd="t" o:hr="t" fillcolor="#a0a0a0" stroked="f"/>
        </w:pict>
      </w:r>
    </w:p>
    <w:p w14:paraId="29E6A91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2359"/>
        <w:gridCol w:w="1604"/>
      </w:tblGrid>
      <w:tr w:rsidR="00B13C66" w:rsidRPr="00B13C66" w14:paraId="1AC32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327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6861DC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301C8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Location</w:t>
            </w:r>
          </w:p>
        </w:tc>
      </w:tr>
      <w:tr w:rsidR="00B13C66" w:rsidRPr="00B13C66" w14:paraId="3712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E0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Notes</w:t>
            </w:r>
          </w:p>
        </w:tc>
        <w:tc>
          <w:tcPr>
            <w:tcW w:w="0" w:type="auto"/>
            <w:vAlign w:val="center"/>
            <w:hideMark/>
          </w:tcPr>
          <w:p w14:paraId="064A8DE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532C09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2C89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D6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Updated Scope &amp; Schedule Checklist</w:t>
            </w:r>
          </w:p>
        </w:tc>
        <w:tc>
          <w:tcPr>
            <w:tcW w:w="0" w:type="auto"/>
            <w:vAlign w:val="center"/>
            <w:hideMark/>
          </w:tcPr>
          <w:p w14:paraId="3A113A0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41EC97D4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35E10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232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lastRenderedPageBreak/>
              <w:t>Manpower Input</w:t>
            </w:r>
          </w:p>
        </w:tc>
        <w:tc>
          <w:tcPr>
            <w:tcW w:w="0" w:type="auto"/>
            <w:vAlign w:val="center"/>
            <w:hideMark/>
          </w:tcPr>
          <w:p w14:paraId="34F6550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927C5ED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PEP File</w:t>
            </w:r>
          </w:p>
        </w:tc>
      </w:tr>
    </w:tbl>
    <w:p w14:paraId="15153281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1B45C44B">
          <v:rect id="_x0000_i1153" style="width:0;height:1.5pt" o:hralign="center" o:hrstd="t" o:hr="t" fillcolor="#a0a0a0" stroked="f"/>
        </w:pict>
      </w:r>
    </w:p>
    <w:p w14:paraId="693F37CE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735"/>
      </w:tblGrid>
      <w:tr w:rsidR="00B13C66" w:rsidRPr="00B13C66" w14:paraId="46350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CDBD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9A80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Target</w:t>
            </w:r>
          </w:p>
        </w:tc>
      </w:tr>
      <w:tr w:rsidR="00B13C66" w:rsidRPr="00B13C66" w14:paraId="6003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D2A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completed prior to turnover</w:t>
            </w:r>
          </w:p>
        </w:tc>
        <w:tc>
          <w:tcPr>
            <w:tcW w:w="0" w:type="auto"/>
            <w:vAlign w:val="center"/>
            <w:hideMark/>
          </w:tcPr>
          <w:p w14:paraId="292087B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1ED4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56CC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Constructability issues documented</w:t>
            </w:r>
          </w:p>
        </w:tc>
        <w:tc>
          <w:tcPr>
            <w:tcW w:w="0" w:type="auto"/>
            <w:vAlign w:val="center"/>
            <w:hideMark/>
          </w:tcPr>
          <w:p w14:paraId="5B45C64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783F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9E3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Findings incorporated into PEP</w:t>
            </w:r>
          </w:p>
        </w:tc>
        <w:tc>
          <w:tcPr>
            <w:tcW w:w="0" w:type="auto"/>
            <w:vAlign w:val="center"/>
            <w:hideMark/>
          </w:tcPr>
          <w:p w14:paraId="4F8D3BE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</w:tbl>
    <w:p w14:paraId="297260FA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5E882A6A">
          <v:rect id="_x0000_i1154" style="width:0;height:1.5pt" o:hralign="center" o:hrstd="t" o:hr="t" fillcolor="#a0a0a0" stroked="f"/>
        </w:pict>
      </w:r>
    </w:p>
    <w:p w14:paraId="23FF0E58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References</w:t>
      </w:r>
    </w:p>
    <w:p w14:paraId="0AD6104D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GSL Pre-Construction Planning – Section 4.3 Scope &amp; Contract Review</w:t>
      </w:r>
    </w:p>
    <w:p w14:paraId="513C14A4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8F0BA0A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pict w14:anchorId="28D0150D">
          <v:rect id="_x0000_i1155" style="width:0;height:1.5pt" o:hralign="center" o:hrstd="t" o:hr="t" fillcolor="#a0a0a0" stroked="f"/>
        </w:pict>
      </w:r>
    </w:p>
    <w:p w14:paraId="161DB8A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Appendix</w:t>
      </w:r>
    </w:p>
    <w:p w14:paraId="0D426A51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Sample Field Review Notes</w:t>
      </w:r>
    </w:p>
    <w:p w14:paraId="47F55202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Manpower Forecast Template</w:t>
      </w:r>
    </w:p>
    <w:p w14:paraId="2957F37D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Site Logistics Checklist</w:t>
      </w:r>
    </w:p>
    <w:p w14:paraId="3793B98E" w14:textId="77777777" w:rsidR="001F7CAF" w:rsidRPr="00B13C66" w:rsidRDefault="001F7CAF" w:rsidP="00B13C66"/>
    <w:sectPr w:rsidR="001F7CAF" w:rsidRPr="00B1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4B55"/>
    <w:multiLevelType w:val="multilevel"/>
    <w:tmpl w:val="7ED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16398"/>
    <w:multiLevelType w:val="multilevel"/>
    <w:tmpl w:val="076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62A5D"/>
    <w:multiLevelType w:val="multilevel"/>
    <w:tmpl w:val="D28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B1CEE"/>
    <w:multiLevelType w:val="multilevel"/>
    <w:tmpl w:val="272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6D36"/>
    <w:multiLevelType w:val="multilevel"/>
    <w:tmpl w:val="E38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20C51"/>
    <w:multiLevelType w:val="multilevel"/>
    <w:tmpl w:val="683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111D7"/>
    <w:multiLevelType w:val="multilevel"/>
    <w:tmpl w:val="568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65FCE"/>
    <w:multiLevelType w:val="multilevel"/>
    <w:tmpl w:val="665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6"/>
  </w:num>
  <w:num w:numId="2" w16cid:durableId="16545980">
    <w:abstractNumId w:val="15"/>
  </w:num>
  <w:num w:numId="3" w16cid:durableId="761343810">
    <w:abstractNumId w:val="32"/>
  </w:num>
  <w:num w:numId="4" w16cid:durableId="430125741">
    <w:abstractNumId w:val="12"/>
  </w:num>
  <w:num w:numId="5" w16cid:durableId="1287463243">
    <w:abstractNumId w:val="22"/>
  </w:num>
  <w:num w:numId="6" w16cid:durableId="375199506">
    <w:abstractNumId w:val="0"/>
  </w:num>
  <w:num w:numId="7" w16cid:durableId="255747006">
    <w:abstractNumId w:val="13"/>
  </w:num>
  <w:num w:numId="8" w16cid:durableId="1032848656">
    <w:abstractNumId w:val="20"/>
  </w:num>
  <w:num w:numId="9" w16cid:durableId="48039357">
    <w:abstractNumId w:val="30"/>
  </w:num>
  <w:num w:numId="10" w16cid:durableId="1077440679">
    <w:abstractNumId w:val="25"/>
  </w:num>
  <w:num w:numId="11" w16cid:durableId="1969899001">
    <w:abstractNumId w:val="2"/>
  </w:num>
  <w:num w:numId="12" w16cid:durableId="1348368034">
    <w:abstractNumId w:val="9"/>
  </w:num>
  <w:num w:numId="13" w16cid:durableId="1535849422">
    <w:abstractNumId w:val="28"/>
  </w:num>
  <w:num w:numId="14" w16cid:durableId="1894535888">
    <w:abstractNumId w:val="7"/>
  </w:num>
  <w:num w:numId="15" w16cid:durableId="757671727">
    <w:abstractNumId w:val="24"/>
  </w:num>
  <w:num w:numId="16" w16cid:durableId="246309117">
    <w:abstractNumId w:val="36"/>
  </w:num>
  <w:num w:numId="17" w16cid:durableId="1287083977">
    <w:abstractNumId w:val="18"/>
  </w:num>
  <w:num w:numId="18" w16cid:durableId="245848646">
    <w:abstractNumId w:val="1"/>
  </w:num>
  <w:num w:numId="19" w16cid:durableId="664163371">
    <w:abstractNumId w:val="34"/>
  </w:num>
  <w:num w:numId="20" w16cid:durableId="1461416609">
    <w:abstractNumId w:val="10"/>
  </w:num>
  <w:num w:numId="21" w16cid:durableId="1900553350">
    <w:abstractNumId w:val="27"/>
  </w:num>
  <w:num w:numId="22" w16cid:durableId="1525051628">
    <w:abstractNumId w:val="31"/>
  </w:num>
  <w:num w:numId="23" w16cid:durableId="1864243483">
    <w:abstractNumId w:val="26"/>
  </w:num>
  <w:num w:numId="24" w16cid:durableId="360321977">
    <w:abstractNumId w:val="17"/>
  </w:num>
  <w:num w:numId="25" w16cid:durableId="770857970">
    <w:abstractNumId w:val="14"/>
  </w:num>
  <w:num w:numId="26" w16cid:durableId="267126423">
    <w:abstractNumId w:val="4"/>
  </w:num>
  <w:num w:numId="27" w16cid:durableId="1509827849">
    <w:abstractNumId w:val="38"/>
  </w:num>
  <w:num w:numId="28" w16cid:durableId="1402168425">
    <w:abstractNumId w:val="33"/>
  </w:num>
  <w:num w:numId="29" w16cid:durableId="2018262590">
    <w:abstractNumId w:val="19"/>
  </w:num>
  <w:num w:numId="30" w16cid:durableId="1897161642">
    <w:abstractNumId w:val="5"/>
  </w:num>
  <w:num w:numId="31" w16cid:durableId="1364937478">
    <w:abstractNumId w:val="8"/>
  </w:num>
  <w:num w:numId="32" w16cid:durableId="634525527">
    <w:abstractNumId w:val="23"/>
  </w:num>
  <w:num w:numId="33" w16cid:durableId="289090498">
    <w:abstractNumId w:val="6"/>
  </w:num>
  <w:num w:numId="34" w16cid:durableId="1810056102">
    <w:abstractNumId w:val="29"/>
  </w:num>
  <w:num w:numId="35" w16cid:durableId="1563058962">
    <w:abstractNumId w:val="35"/>
  </w:num>
  <w:num w:numId="36" w16cid:durableId="560285066">
    <w:abstractNumId w:val="37"/>
  </w:num>
  <w:num w:numId="37" w16cid:durableId="954671902">
    <w:abstractNumId w:val="3"/>
  </w:num>
  <w:num w:numId="38" w16cid:durableId="693924008">
    <w:abstractNumId w:val="39"/>
  </w:num>
  <w:num w:numId="39" w16cid:durableId="1820688191">
    <w:abstractNumId w:val="11"/>
  </w:num>
  <w:num w:numId="40" w16cid:durableId="13687514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8A0D83"/>
    <w:rsid w:val="00AA0E5D"/>
    <w:rsid w:val="00B1068E"/>
    <w:rsid w:val="00B13C66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2025-09-09T18:55:00Z</dcterms:created>
  <dcterms:modified xsi:type="dcterms:W3CDTF">2025-09-09T18:55:00Z</dcterms:modified>
</cp:coreProperties>
</file>