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0405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SOP 9.41.040 – Compare Estimated vs. Planned Performance</w:t>
      </w:r>
    </w:p>
    <w:p w14:paraId="4C102D5A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Department: Project Management / Estimating</w:t>
      </w:r>
      <w:r w:rsidRPr="005560DC">
        <w:rPr>
          <w:b/>
          <w:bCs/>
        </w:rPr>
        <w:br/>
        <w:t>Created by: Tom Ewing</w:t>
      </w:r>
      <w:r w:rsidRPr="005560DC">
        <w:rPr>
          <w:b/>
          <w:bCs/>
        </w:rPr>
        <w:br/>
        <w:t>Effective Date: [Insert Date]</w:t>
      </w:r>
      <w:r w:rsidRPr="005560DC">
        <w:rPr>
          <w:b/>
          <w:bCs/>
        </w:rPr>
        <w:br/>
        <w:t>Version: 1.0</w:t>
      </w:r>
      <w:r w:rsidRPr="005560DC">
        <w:rPr>
          <w:b/>
          <w:bCs/>
        </w:rPr>
        <w:br/>
        <w:t>Related SOPs: 9.41.035 – Conduct Site Visit; 9.41.045 – Identify Value Engineering &amp; Prefabrication Opportunities</w:t>
      </w:r>
      <w:r w:rsidRPr="005560DC">
        <w:rPr>
          <w:b/>
          <w:bCs/>
        </w:rPr>
        <w:br/>
        <w:t>Reference: GSL Pre-Construction Planning – Bid vs. Execution Review</w:t>
      </w:r>
    </w:p>
    <w:p w14:paraId="23A8A126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pict w14:anchorId="457FA0F1">
          <v:rect id="_x0000_i1124" style="width:0;height:1.5pt" o:hralign="center" o:hrstd="t" o:hr="t" fillcolor="#a0a0a0" stroked="f"/>
        </w:pict>
      </w:r>
    </w:p>
    <w:p w14:paraId="173B0546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Purpose</w:t>
      </w:r>
    </w:p>
    <w:p w14:paraId="4E46196F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To confirm that bid assumptions for labor, materials, and productivity align with the planned project execution strategy, ensuring accurate budgets and realistic performance goals.</w:t>
      </w:r>
    </w:p>
    <w:p w14:paraId="724A8A58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pict w14:anchorId="4C4E0F72">
          <v:rect id="_x0000_i1125" style="width:0;height:1.5pt" o:hralign="center" o:hrstd="t" o:hr="t" fillcolor="#a0a0a0" stroked="f"/>
        </w:pict>
      </w:r>
    </w:p>
    <w:p w14:paraId="30AA35B3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Scope</w:t>
      </w:r>
    </w:p>
    <w:p w14:paraId="0CDAE4E1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This SOP applies to Project Managers and Estimators during the pre-construction planning phase of all awarded projects.</w:t>
      </w:r>
    </w:p>
    <w:p w14:paraId="448B3ED7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pict w14:anchorId="69B376B5">
          <v:rect id="_x0000_i1126" style="width:0;height:1.5pt" o:hralign="center" o:hrstd="t" o:hr="t" fillcolor="#a0a0a0" stroked="f"/>
        </w:pict>
      </w:r>
    </w:p>
    <w:p w14:paraId="2CF6934D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953"/>
      </w:tblGrid>
      <w:tr w:rsidR="005560DC" w:rsidRPr="005560DC" w14:paraId="25ADD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DB89C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1FDEAA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Responsibilities</w:t>
            </w:r>
          </w:p>
        </w:tc>
      </w:tr>
      <w:tr w:rsidR="005560DC" w:rsidRPr="005560DC" w14:paraId="650FF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9065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4F423D8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Compares estimated assumptions with planned execution; documents adjustments.</w:t>
            </w:r>
          </w:p>
        </w:tc>
      </w:tr>
      <w:tr w:rsidR="005560DC" w:rsidRPr="005560DC" w14:paraId="3C68B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710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7FF6DC2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Provides bid documentation, scope notes, and clarifications.</w:t>
            </w:r>
          </w:p>
        </w:tc>
      </w:tr>
      <w:tr w:rsidR="005560DC" w:rsidRPr="005560DC" w14:paraId="3B58A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C4B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77816DA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Reviews manpower and sequencing implications of variances.</w:t>
            </w:r>
          </w:p>
        </w:tc>
      </w:tr>
      <w:tr w:rsidR="005560DC" w:rsidRPr="005560DC" w14:paraId="7A986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39CF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F7C9CCE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Validates budget alignment with operational strategy.</w:t>
            </w:r>
          </w:p>
        </w:tc>
      </w:tr>
    </w:tbl>
    <w:p w14:paraId="43948FEF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pict w14:anchorId="24DDE5FB">
          <v:rect id="_x0000_i1127" style="width:0;height:1.5pt" o:hralign="center" o:hrstd="t" o:hr="t" fillcolor="#a0a0a0" stroked="f"/>
        </w:pict>
      </w:r>
    </w:p>
    <w:p w14:paraId="356297AC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Required Documents and Tools</w:t>
      </w:r>
    </w:p>
    <w:p w14:paraId="22615EC7" w14:textId="77777777" w:rsidR="005560DC" w:rsidRPr="005560DC" w:rsidRDefault="005560DC" w:rsidP="005560DC">
      <w:pPr>
        <w:numPr>
          <w:ilvl w:val="0"/>
          <w:numId w:val="55"/>
        </w:numPr>
        <w:rPr>
          <w:b/>
          <w:bCs/>
        </w:rPr>
      </w:pPr>
      <w:r w:rsidRPr="005560DC">
        <w:rPr>
          <w:b/>
          <w:bCs/>
        </w:rPr>
        <w:t>Estimator’s bid package and clarifications</w:t>
      </w:r>
    </w:p>
    <w:p w14:paraId="0C7DC21A" w14:textId="77777777" w:rsidR="005560DC" w:rsidRPr="005560DC" w:rsidRDefault="005560DC" w:rsidP="005560DC">
      <w:pPr>
        <w:numPr>
          <w:ilvl w:val="0"/>
          <w:numId w:val="55"/>
        </w:numPr>
        <w:rPr>
          <w:b/>
          <w:bCs/>
        </w:rPr>
      </w:pPr>
      <w:r w:rsidRPr="005560DC">
        <w:rPr>
          <w:b/>
          <w:bCs/>
        </w:rPr>
        <w:lastRenderedPageBreak/>
        <w:t>Final Construction Takeoff (SOP 9.41.050)</w:t>
      </w:r>
    </w:p>
    <w:p w14:paraId="4F8C0FB3" w14:textId="77777777" w:rsidR="005560DC" w:rsidRPr="005560DC" w:rsidRDefault="005560DC" w:rsidP="005560DC">
      <w:pPr>
        <w:numPr>
          <w:ilvl w:val="0"/>
          <w:numId w:val="55"/>
        </w:numPr>
        <w:rPr>
          <w:b/>
          <w:bCs/>
        </w:rPr>
      </w:pPr>
      <w:r w:rsidRPr="005560DC">
        <w:rPr>
          <w:b/>
          <w:bCs/>
        </w:rPr>
        <w:t>Labor productivity data</w:t>
      </w:r>
    </w:p>
    <w:p w14:paraId="4B431EF8" w14:textId="77777777" w:rsidR="005560DC" w:rsidRPr="005560DC" w:rsidRDefault="005560DC" w:rsidP="005560DC">
      <w:pPr>
        <w:numPr>
          <w:ilvl w:val="0"/>
          <w:numId w:val="55"/>
        </w:numPr>
        <w:rPr>
          <w:b/>
          <w:bCs/>
        </w:rPr>
      </w:pPr>
      <w:r w:rsidRPr="005560DC">
        <w:rPr>
          <w:b/>
          <w:bCs/>
        </w:rPr>
        <w:t>Budget tracking tools</w:t>
      </w:r>
    </w:p>
    <w:p w14:paraId="6907DADF" w14:textId="77777777" w:rsidR="005560DC" w:rsidRPr="005560DC" w:rsidRDefault="005560DC" w:rsidP="005560DC">
      <w:pPr>
        <w:numPr>
          <w:ilvl w:val="0"/>
          <w:numId w:val="55"/>
        </w:numPr>
        <w:rPr>
          <w:b/>
          <w:bCs/>
        </w:rPr>
      </w:pPr>
      <w:r w:rsidRPr="005560DC">
        <w:rPr>
          <w:b/>
          <w:bCs/>
        </w:rPr>
        <w:t>Project Execution Plan (PEP)</w:t>
      </w:r>
    </w:p>
    <w:p w14:paraId="6D64817D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pict w14:anchorId="6FCC9B0F">
          <v:rect id="_x0000_i1128" style="width:0;height:1.5pt" o:hralign="center" o:hrstd="t" o:hr="t" fillcolor="#a0a0a0" stroked="f"/>
        </w:pict>
      </w:r>
    </w:p>
    <w:p w14:paraId="43C88881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Procedure</w:t>
      </w:r>
    </w:p>
    <w:p w14:paraId="7F298C82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Step 1: Collect Documents</w:t>
      </w:r>
    </w:p>
    <w:p w14:paraId="78005AA6" w14:textId="77777777" w:rsidR="005560DC" w:rsidRPr="005560DC" w:rsidRDefault="005560DC" w:rsidP="005560DC">
      <w:pPr>
        <w:numPr>
          <w:ilvl w:val="0"/>
          <w:numId w:val="56"/>
        </w:numPr>
        <w:rPr>
          <w:b/>
          <w:bCs/>
        </w:rPr>
      </w:pPr>
      <w:r w:rsidRPr="005560DC">
        <w:rPr>
          <w:b/>
          <w:bCs/>
        </w:rPr>
        <w:t>Obtain bid package, assumptions, and estimator clarifications.</w:t>
      </w:r>
    </w:p>
    <w:p w14:paraId="40A28339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Step 2: Compare Labor &amp; Materials</w:t>
      </w:r>
    </w:p>
    <w:p w14:paraId="3590F15B" w14:textId="77777777" w:rsidR="005560DC" w:rsidRPr="005560DC" w:rsidRDefault="005560DC" w:rsidP="005560DC">
      <w:pPr>
        <w:numPr>
          <w:ilvl w:val="0"/>
          <w:numId w:val="57"/>
        </w:numPr>
        <w:rPr>
          <w:b/>
          <w:bCs/>
        </w:rPr>
      </w:pPr>
      <w:r w:rsidRPr="005560DC">
        <w:rPr>
          <w:b/>
          <w:bCs/>
        </w:rPr>
        <w:t>Review bid productivity rates versus manpower plan.</w:t>
      </w:r>
    </w:p>
    <w:p w14:paraId="14880D1F" w14:textId="77777777" w:rsidR="005560DC" w:rsidRPr="005560DC" w:rsidRDefault="005560DC" w:rsidP="005560DC">
      <w:pPr>
        <w:numPr>
          <w:ilvl w:val="0"/>
          <w:numId w:val="57"/>
        </w:numPr>
        <w:rPr>
          <w:b/>
          <w:bCs/>
        </w:rPr>
      </w:pPr>
      <w:r w:rsidRPr="005560DC">
        <w:rPr>
          <w:b/>
          <w:bCs/>
        </w:rPr>
        <w:t>Confirm material quantities align with construction takeoff.</w:t>
      </w:r>
    </w:p>
    <w:p w14:paraId="426C28AA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Step 3: Identify Variances</w:t>
      </w:r>
    </w:p>
    <w:p w14:paraId="4A60E9C2" w14:textId="77777777" w:rsidR="005560DC" w:rsidRPr="005560DC" w:rsidRDefault="005560DC" w:rsidP="005560DC">
      <w:pPr>
        <w:numPr>
          <w:ilvl w:val="0"/>
          <w:numId w:val="58"/>
        </w:numPr>
        <w:rPr>
          <w:b/>
          <w:bCs/>
        </w:rPr>
      </w:pPr>
      <w:r w:rsidRPr="005560DC">
        <w:rPr>
          <w:b/>
          <w:bCs/>
        </w:rPr>
        <w:t>Document discrepancies that may affect budget, schedule, or scope.</w:t>
      </w:r>
    </w:p>
    <w:p w14:paraId="02F495D1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Step 4: Adjust Plan</w:t>
      </w:r>
    </w:p>
    <w:p w14:paraId="7C241A56" w14:textId="77777777" w:rsidR="005560DC" w:rsidRPr="005560DC" w:rsidRDefault="005560DC" w:rsidP="005560DC">
      <w:pPr>
        <w:numPr>
          <w:ilvl w:val="0"/>
          <w:numId w:val="59"/>
        </w:numPr>
        <w:rPr>
          <w:b/>
          <w:bCs/>
        </w:rPr>
      </w:pPr>
      <w:r w:rsidRPr="005560DC">
        <w:rPr>
          <w:b/>
          <w:bCs/>
        </w:rPr>
        <w:t>Incorporate adjustments into the PEP and labor budget.</w:t>
      </w:r>
    </w:p>
    <w:p w14:paraId="101343EB" w14:textId="77777777" w:rsidR="005560DC" w:rsidRPr="005560DC" w:rsidRDefault="005560DC" w:rsidP="005560DC">
      <w:pPr>
        <w:numPr>
          <w:ilvl w:val="0"/>
          <w:numId w:val="59"/>
        </w:numPr>
        <w:rPr>
          <w:b/>
          <w:bCs/>
        </w:rPr>
      </w:pPr>
      <w:r w:rsidRPr="005560DC">
        <w:rPr>
          <w:b/>
          <w:bCs/>
        </w:rPr>
        <w:t>Escalate significant deviations to Branch Manager for resolution.</w:t>
      </w:r>
    </w:p>
    <w:p w14:paraId="4E213D5A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Step 5: Record &amp; File</w:t>
      </w:r>
    </w:p>
    <w:p w14:paraId="6C3B7B43" w14:textId="77777777" w:rsidR="005560DC" w:rsidRPr="005560DC" w:rsidRDefault="005560DC" w:rsidP="005560DC">
      <w:pPr>
        <w:numPr>
          <w:ilvl w:val="0"/>
          <w:numId w:val="60"/>
        </w:numPr>
        <w:rPr>
          <w:b/>
          <w:bCs/>
        </w:rPr>
      </w:pPr>
      <w:r w:rsidRPr="005560DC">
        <w:rPr>
          <w:b/>
          <w:bCs/>
        </w:rPr>
        <w:t>Save comparison notes and updated budget files to project folder.</w:t>
      </w:r>
    </w:p>
    <w:p w14:paraId="40F4A3D0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pict w14:anchorId="1765763A">
          <v:rect id="_x0000_i1129" style="width:0;height:1.5pt" o:hralign="center" o:hrstd="t" o:hr="t" fillcolor="#a0a0a0" stroked="f"/>
        </w:pict>
      </w:r>
    </w:p>
    <w:p w14:paraId="043D40C0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1833"/>
        <w:gridCol w:w="1839"/>
      </w:tblGrid>
      <w:tr w:rsidR="005560DC" w:rsidRPr="005560DC" w14:paraId="2270D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9C59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F4E026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BF0D60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Location</w:t>
            </w:r>
          </w:p>
        </w:tc>
      </w:tr>
      <w:tr w:rsidR="005560DC" w:rsidRPr="005560DC" w14:paraId="4EA16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6CAC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Bid vs. Execution Comparison Notes</w:t>
            </w:r>
          </w:p>
        </w:tc>
        <w:tc>
          <w:tcPr>
            <w:tcW w:w="0" w:type="auto"/>
            <w:vAlign w:val="center"/>
            <w:hideMark/>
          </w:tcPr>
          <w:p w14:paraId="0BA4FB0C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33FB8CD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Project Folder</w:t>
            </w:r>
          </w:p>
        </w:tc>
      </w:tr>
      <w:tr w:rsidR="005560DC" w:rsidRPr="005560DC" w14:paraId="7C4AB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D45C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100A80C0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DFA097B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Project Folder</w:t>
            </w:r>
          </w:p>
        </w:tc>
      </w:tr>
      <w:tr w:rsidR="005560DC" w:rsidRPr="005560DC" w14:paraId="007B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CFC3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Variance Report</w:t>
            </w:r>
          </w:p>
        </w:tc>
        <w:tc>
          <w:tcPr>
            <w:tcW w:w="0" w:type="auto"/>
            <w:vAlign w:val="center"/>
            <w:hideMark/>
          </w:tcPr>
          <w:p w14:paraId="054545AF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4D8EF5E2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Branch Manager</w:t>
            </w:r>
          </w:p>
        </w:tc>
      </w:tr>
    </w:tbl>
    <w:p w14:paraId="25618800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pict w14:anchorId="2A755894">
          <v:rect id="_x0000_i1130" style="width:0;height:1.5pt" o:hralign="center" o:hrstd="t" o:hr="t" fillcolor="#a0a0a0" stroked="f"/>
        </w:pict>
      </w:r>
    </w:p>
    <w:p w14:paraId="29AB33C1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lastRenderedPageBreak/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1"/>
        <w:gridCol w:w="735"/>
      </w:tblGrid>
      <w:tr w:rsidR="005560DC" w:rsidRPr="005560DC" w14:paraId="7D581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D4A98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537263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Target</w:t>
            </w:r>
          </w:p>
        </w:tc>
      </w:tr>
      <w:tr w:rsidR="005560DC" w:rsidRPr="005560DC" w14:paraId="3AB4B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7DF1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Comparison completed before mobilization</w:t>
            </w:r>
          </w:p>
        </w:tc>
        <w:tc>
          <w:tcPr>
            <w:tcW w:w="0" w:type="auto"/>
            <w:vAlign w:val="center"/>
            <w:hideMark/>
          </w:tcPr>
          <w:p w14:paraId="5ABA5DFE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100%</w:t>
            </w:r>
          </w:p>
        </w:tc>
      </w:tr>
      <w:tr w:rsidR="005560DC" w:rsidRPr="005560DC" w14:paraId="79AA5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D2E3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Variances documented and resolved pre-construction</w:t>
            </w:r>
          </w:p>
        </w:tc>
        <w:tc>
          <w:tcPr>
            <w:tcW w:w="0" w:type="auto"/>
            <w:vAlign w:val="center"/>
            <w:hideMark/>
          </w:tcPr>
          <w:p w14:paraId="70013710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100%</w:t>
            </w:r>
          </w:p>
        </w:tc>
      </w:tr>
      <w:tr w:rsidR="005560DC" w:rsidRPr="005560DC" w14:paraId="114C9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44A8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Adjustments incorporated into PEP</w:t>
            </w:r>
          </w:p>
        </w:tc>
        <w:tc>
          <w:tcPr>
            <w:tcW w:w="0" w:type="auto"/>
            <w:vAlign w:val="center"/>
            <w:hideMark/>
          </w:tcPr>
          <w:p w14:paraId="57B68D03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100%</w:t>
            </w:r>
          </w:p>
        </w:tc>
      </w:tr>
    </w:tbl>
    <w:p w14:paraId="434FC3E1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pict w14:anchorId="72D3E082">
          <v:rect id="_x0000_i1131" style="width:0;height:1.5pt" o:hralign="center" o:hrstd="t" o:hr="t" fillcolor="#a0a0a0" stroked="f"/>
        </w:pict>
      </w:r>
    </w:p>
    <w:p w14:paraId="661A5DDC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References</w:t>
      </w:r>
    </w:p>
    <w:p w14:paraId="1C8FB9EF" w14:textId="77777777" w:rsidR="005560DC" w:rsidRPr="005560DC" w:rsidRDefault="005560DC" w:rsidP="005560DC">
      <w:pPr>
        <w:numPr>
          <w:ilvl w:val="0"/>
          <w:numId w:val="61"/>
        </w:numPr>
        <w:rPr>
          <w:b/>
          <w:bCs/>
        </w:rPr>
      </w:pPr>
      <w:r w:rsidRPr="005560DC">
        <w:rPr>
          <w:b/>
          <w:bCs/>
        </w:rPr>
        <w:t>GSL Pre-Construction Planning – Section 4.3 Bid vs. Execution Review</w:t>
      </w:r>
    </w:p>
    <w:p w14:paraId="50DCC6B6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pict w14:anchorId="4558C4A7">
          <v:rect id="_x0000_i1132" style="width:0;height:1.5pt" o:hralign="center" o:hrstd="t" o:hr="t" fillcolor="#a0a0a0" stroked="f"/>
        </w:pict>
      </w:r>
    </w:p>
    <w:p w14:paraId="40C0197F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Appendix</w:t>
      </w:r>
    </w:p>
    <w:p w14:paraId="249EEDC3" w14:textId="77777777" w:rsidR="005560DC" w:rsidRPr="005560DC" w:rsidRDefault="005560DC" w:rsidP="005560DC">
      <w:pPr>
        <w:numPr>
          <w:ilvl w:val="0"/>
          <w:numId w:val="62"/>
        </w:numPr>
        <w:rPr>
          <w:b/>
          <w:bCs/>
        </w:rPr>
      </w:pPr>
      <w:r w:rsidRPr="005560DC">
        <w:rPr>
          <w:b/>
          <w:bCs/>
        </w:rPr>
        <w:t>Sample Comparison Worksheet</w:t>
      </w:r>
    </w:p>
    <w:p w14:paraId="00141667" w14:textId="77777777" w:rsidR="005560DC" w:rsidRPr="005560DC" w:rsidRDefault="005560DC" w:rsidP="005560DC">
      <w:pPr>
        <w:numPr>
          <w:ilvl w:val="0"/>
          <w:numId w:val="62"/>
        </w:numPr>
        <w:rPr>
          <w:b/>
          <w:bCs/>
        </w:rPr>
      </w:pPr>
      <w:r w:rsidRPr="005560DC">
        <w:rPr>
          <w:b/>
          <w:bCs/>
        </w:rPr>
        <w:t>Variance Tracking Template</w:t>
      </w:r>
    </w:p>
    <w:p w14:paraId="3793B98E" w14:textId="77777777" w:rsidR="001F7CAF" w:rsidRPr="005560DC" w:rsidRDefault="001F7CAF" w:rsidP="005560DC"/>
    <w:sectPr w:rsidR="001F7CAF" w:rsidRPr="00556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"/>
  </w:num>
  <w:num w:numId="2" w16cid:durableId="16545980">
    <w:abstractNumId w:val="34"/>
  </w:num>
  <w:num w:numId="3" w16cid:durableId="761343810">
    <w:abstractNumId w:val="57"/>
  </w:num>
  <w:num w:numId="4" w16cid:durableId="430125741">
    <w:abstractNumId w:val="26"/>
  </w:num>
  <w:num w:numId="5" w16cid:durableId="1287463243">
    <w:abstractNumId w:val="45"/>
  </w:num>
  <w:num w:numId="6" w16cid:durableId="375199506">
    <w:abstractNumId w:val="0"/>
  </w:num>
  <w:num w:numId="7" w16cid:durableId="255747006">
    <w:abstractNumId w:val="30"/>
  </w:num>
  <w:num w:numId="8" w16cid:durableId="1032848656">
    <w:abstractNumId w:val="42"/>
  </w:num>
  <w:num w:numId="9" w16cid:durableId="48039357">
    <w:abstractNumId w:val="54"/>
  </w:num>
  <w:num w:numId="10" w16cid:durableId="1077440679">
    <w:abstractNumId w:val="49"/>
  </w:num>
  <w:num w:numId="11" w16cid:durableId="1969899001">
    <w:abstractNumId w:val="2"/>
  </w:num>
  <w:num w:numId="12" w16cid:durableId="1348368034">
    <w:abstractNumId w:val="22"/>
  </w:num>
  <w:num w:numId="13" w16cid:durableId="1535849422">
    <w:abstractNumId w:val="53"/>
  </w:num>
  <w:num w:numId="14" w16cid:durableId="1894535888">
    <w:abstractNumId w:val="18"/>
  </w:num>
  <w:num w:numId="15" w16cid:durableId="757671727">
    <w:abstractNumId w:val="47"/>
  </w:num>
  <w:num w:numId="16" w16cid:durableId="246309117">
    <w:abstractNumId w:val="60"/>
  </w:num>
  <w:num w:numId="17" w16cid:durableId="1287083977">
    <w:abstractNumId w:val="39"/>
  </w:num>
  <w:num w:numId="18" w16cid:durableId="245848646">
    <w:abstractNumId w:val="1"/>
  </w:num>
  <w:num w:numId="19" w16cid:durableId="664163371">
    <w:abstractNumId w:val="59"/>
  </w:num>
  <w:num w:numId="20" w16cid:durableId="1461416609">
    <w:abstractNumId w:val="23"/>
  </w:num>
  <w:num w:numId="21" w16cid:durableId="1900553350">
    <w:abstractNumId w:val="51"/>
  </w:num>
  <w:num w:numId="22" w16cid:durableId="1525051628">
    <w:abstractNumId w:val="55"/>
  </w:num>
  <w:num w:numId="23" w16cid:durableId="1864243483">
    <w:abstractNumId w:val="50"/>
  </w:num>
  <w:num w:numId="24" w16cid:durableId="360321977">
    <w:abstractNumId w:val="37"/>
  </w:num>
  <w:num w:numId="25" w16cid:durableId="770857970">
    <w:abstractNumId w:val="33"/>
  </w:num>
  <w:num w:numId="26" w16cid:durableId="267126423">
    <w:abstractNumId w:val="6"/>
  </w:num>
  <w:num w:numId="27" w16cid:durableId="1509827849">
    <w:abstractNumId w:val="61"/>
  </w:num>
  <w:num w:numId="28" w16cid:durableId="1402168425">
    <w:abstractNumId w:val="58"/>
  </w:num>
  <w:num w:numId="29" w16cid:durableId="2018262590">
    <w:abstractNumId w:val="40"/>
  </w:num>
  <w:num w:numId="30" w16cid:durableId="1897161642">
    <w:abstractNumId w:val="10"/>
  </w:num>
  <w:num w:numId="31" w16cid:durableId="1364937478">
    <w:abstractNumId w:val="19"/>
  </w:num>
  <w:num w:numId="32" w16cid:durableId="634525527">
    <w:abstractNumId w:val="46"/>
  </w:num>
  <w:num w:numId="33" w16cid:durableId="533227003">
    <w:abstractNumId w:val="13"/>
  </w:num>
  <w:num w:numId="34" w16cid:durableId="1439984742">
    <w:abstractNumId w:val="12"/>
  </w:num>
  <w:num w:numId="35" w16cid:durableId="1699162022">
    <w:abstractNumId w:val="32"/>
  </w:num>
  <w:num w:numId="36" w16cid:durableId="220597673">
    <w:abstractNumId w:val="43"/>
  </w:num>
  <w:num w:numId="37" w16cid:durableId="2000233741">
    <w:abstractNumId w:val="31"/>
  </w:num>
  <w:num w:numId="38" w16cid:durableId="2045251031">
    <w:abstractNumId w:val="21"/>
  </w:num>
  <w:num w:numId="39" w16cid:durableId="648435403">
    <w:abstractNumId w:val="52"/>
  </w:num>
  <w:num w:numId="40" w16cid:durableId="1545482391">
    <w:abstractNumId w:val="48"/>
  </w:num>
  <w:num w:numId="41" w16cid:durableId="1627813570">
    <w:abstractNumId w:val="11"/>
  </w:num>
  <w:num w:numId="42" w16cid:durableId="2138064689">
    <w:abstractNumId w:val="25"/>
  </w:num>
  <w:num w:numId="43" w16cid:durableId="772630693">
    <w:abstractNumId w:val="44"/>
  </w:num>
  <w:num w:numId="44" w16cid:durableId="1564172394">
    <w:abstractNumId w:val="36"/>
  </w:num>
  <w:num w:numId="45" w16cid:durableId="1192767407">
    <w:abstractNumId w:val="16"/>
  </w:num>
  <w:num w:numId="46" w16cid:durableId="314451130">
    <w:abstractNumId w:val="38"/>
  </w:num>
  <w:num w:numId="47" w16cid:durableId="1805927270">
    <w:abstractNumId w:val="15"/>
  </w:num>
  <w:num w:numId="48" w16cid:durableId="618223366">
    <w:abstractNumId w:val="17"/>
  </w:num>
  <w:num w:numId="49" w16cid:durableId="809052682">
    <w:abstractNumId w:val="41"/>
  </w:num>
  <w:num w:numId="50" w16cid:durableId="1111558417">
    <w:abstractNumId w:val="4"/>
  </w:num>
  <w:num w:numId="51" w16cid:durableId="1663268876">
    <w:abstractNumId w:val="9"/>
  </w:num>
  <w:num w:numId="52" w16cid:durableId="576788499">
    <w:abstractNumId w:val="29"/>
  </w:num>
  <w:num w:numId="53" w16cid:durableId="189995072">
    <w:abstractNumId w:val="27"/>
  </w:num>
  <w:num w:numId="54" w16cid:durableId="1430782234">
    <w:abstractNumId w:val="3"/>
  </w:num>
  <w:num w:numId="55" w16cid:durableId="1778871313">
    <w:abstractNumId w:val="56"/>
  </w:num>
  <w:num w:numId="56" w16cid:durableId="1556307617">
    <w:abstractNumId w:val="8"/>
  </w:num>
  <w:num w:numId="57" w16cid:durableId="886986612">
    <w:abstractNumId w:val="7"/>
  </w:num>
  <w:num w:numId="58" w16cid:durableId="258683684">
    <w:abstractNumId w:val="28"/>
  </w:num>
  <w:num w:numId="59" w16cid:durableId="45034278">
    <w:abstractNumId w:val="24"/>
  </w:num>
  <w:num w:numId="60" w16cid:durableId="626934854">
    <w:abstractNumId w:val="5"/>
  </w:num>
  <w:num w:numId="61" w16cid:durableId="649939483">
    <w:abstractNumId w:val="14"/>
  </w:num>
  <w:num w:numId="62" w16cid:durableId="6409663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5560DC"/>
    <w:rsid w:val="00867027"/>
    <w:rsid w:val="008A0D83"/>
    <w:rsid w:val="00965B6E"/>
    <w:rsid w:val="00AA0E5D"/>
    <w:rsid w:val="00B1068E"/>
    <w:rsid w:val="00CB440C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2025-09-09T19:00:00Z</dcterms:created>
  <dcterms:modified xsi:type="dcterms:W3CDTF">2025-09-09T19:00:00Z</dcterms:modified>
</cp:coreProperties>
</file>