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9.2.055 – Compare Estimated vs Planned Performance</w:t>
      </w:r>
    </w:p>
    <w:p>
      <w:r>
        <w:t>Department: Project Management / Estimating</w:t>
      </w:r>
    </w:p>
    <w:p>
      <w:r>
        <w:rPr>
          <w:b/>
        </w:rPr>
        <w:t>Related SOPs:</w:t>
      </w:r>
    </w:p>
    <w:p>
      <w:pPr>
        <w:pStyle w:val="ListBullet"/>
      </w:pPr>
      <w:r>
        <w:t>• 9.1.050 - Prepare Construction Takeoff</w:t>
      </w:r>
    </w:p>
    <w:p>
      <w:pPr>
        <w:pStyle w:val="ListBullet"/>
      </w:pPr>
      <w:r>
        <w:t>• 9.2.005 - Review Contract for High Risk Clauses</w:t>
      </w:r>
    </w:p>
    <w:p>
      <w:pPr>
        <w:pStyle w:val="ListBullet"/>
      </w:pPr>
      <w:r>
        <w:t>• 9.2.040 - Project Manager Reviews Plans Specifications &amp; Schedule</w:t>
      </w:r>
    </w:p>
    <w:p>
      <w:pPr>
        <w:pStyle w:val="ListBullet"/>
      </w:pPr>
      <w:r>
        <w:t>• 9.2.050 - Field Supervisor Reviews Plans Specifications &amp; Schedule</w:t>
      </w:r>
    </w:p>
    <w:p>
      <w:pPr>
        <w:pStyle w:val="ListBullet"/>
      </w:pPr>
      <w:r>
        <w:t>• 9.2.057 - Identify VE and Prefabrication Opportunities</w:t>
      </w:r>
    </w:p>
    <w:p>
      <w:pPr>
        <w:pStyle w:val="ListBullet"/>
      </w:pPr>
      <w:r>
        <w:t>• 9.2.090 - Develop Labor Budget</w:t>
      </w:r>
    </w:p>
    <w:p/>
    <w:p>
      <w:r>
        <w:rPr>
          <w:b/>
          <w:sz w:val="26"/>
        </w:rPr>
        <w:t>Purpose</w:t>
      </w:r>
    </w:p>
    <w:p>
      <w:r>
        <w:t>To confirm that bid assumptions for labor, materials, and productivity align with the planned project execution strategy, ensuring accurate budgets and realistic performance goals.</w:t>
      </w:r>
    </w:p>
    <w:p/>
    <w:p>
      <w:r>
        <w:rPr>
          <w:b/>
          <w:sz w:val="26"/>
        </w:rPr>
        <w:t>Scope</w:t>
      </w:r>
    </w:p>
    <w:p>
      <w:r>
        <w:t>This SOP applies to Project Managers and Estimators during the pre-construction planning phase of all awarded projects.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Compares estimated assumptions with planned execution; documents variances.</w:t>
      </w:r>
    </w:p>
    <w:p>
      <w:r>
        <w:rPr>
          <w:b/>
        </w:rPr>
        <w:t xml:space="preserve">Estimator: </w:t>
      </w:r>
      <w:r>
        <w:t>Provides bid documentation, scope notes, and clarifications.</w:t>
      </w:r>
    </w:p>
    <w:p>
      <w:r>
        <w:rPr>
          <w:b/>
        </w:rPr>
        <w:t xml:space="preserve">General Superintendent: </w:t>
      </w:r>
      <w:r>
        <w:t>Reviews manpower and sequencing implications of variances.</w:t>
      </w:r>
    </w:p>
    <w:p>
      <w:r>
        <w:rPr>
          <w:b/>
        </w:rPr>
        <w:t xml:space="preserve">Branch Manager: </w:t>
      </w:r>
      <w:r>
        <w:t>Validates budget alignment with operational strategy.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Estimator's bid package and clarifications</w:t>
      </w:r>
    </w:p>
    <w:p>
      <w:pPr>
        <w:pStyle w:val="ListBullet"/>
      </w:pPr>
      <w:r>
        <w:t>• Final Construction Takeoff (9.1.050 – Prepare Construction Takeoff)</w:t>
      </w:r>
    </w:p>
    <w:p>
      <w:pPr>
        <w:pStyle w:val="ListBullet"/>
      </w:pPr>
      <w:r>
        <w:t>• Labor productivity data</w:t>
      </w:r>
    </w:p>
    <w:p>
      <w:pPr>
        <w:pStyle w:val="ListBullet"/>
      </w:pPr>
      <w:r>
        <w:t>• Budget tracking tools</w:t>
      </w:r>
    </w:p>
    <w:p>
      <w:pPr>
        <w:pStyle w:val="ListBullet"/>
      </w:pPr>
      <w:r>
        <w:t>• Project Execution Plan (PEP)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1: Collect Documents</w:t>
      </w:r>
    </w:p>
    <w:p>
      <w:pPr>
        <w:pStyle w:val="ListBullet"/>
      </w:pPr>
      <w:r>
        <w:t>• Obtain bid package, assumptions, and estimator clarifications.</w:t>
      </w:r>
    </w:p>
    <w:p/>
    <w:p>
      <w:r>
        <w:rPr>
          <w:b/>
        </w:rPr>
        <w:t>Step 2: Compare Labor &amp; Materials</w:t>
      </w:r>
    </w:p>
    <w:p>
      <w:pPr>
        <w:pStyle w:val="ListBullet"/>
      </w:pPr>
      <w:r>
        <w:t>• Review bid productivity rates versus manpower plan.</w:t>
      </w:r>
    </w:p>
    <w:p>
      <w:pPr>
        <w:pStyle w:val="ListBullet"/>
      </w:pPr>
      <w:r>
        <w:t>• Confirm material quantities align with construction takeoff.</w:t>
      </w:r>
    </w:p>
    <w:p/>
    <w:p>
      <w:r>
        <w:rPr>
          <w:b/>
        </w:rPr>
        <w:t>Step 3: Identify Variances</w:t>
      </w:r>
    </w:p>
    <w:p>
      <w:pPr>
        <w:pStyle w:val="ListBullet"/>
      </w:pPr>
      <w:r>
        <w:t>• Document discrepancies that may affect budget, schedule, or scope.</w:t>
      </w:r>
    </w:p>
    <w:p/>
    <w:p>
      <w:r>
        <w:rPr>
          <w:b/>
        </w:rPr>
        <w:t>Step 4: Adjust Plan</w:t>
      </w:r>
    </w:p>
    <w:p>
      <w:pPr>
        <w:pStyle w:val="ListBullet"/>
      </w:pPr>
      <w:r>
        <w:t>• Incorporate adjustments into the PEP and labor budget.</w:t>
      </w:r>
    </w:p>
    <w:p>
      <w:pPr>
        <w:pStyle w:val="ListBullet"/>
      </w:pPr>
      <w:r>
        <w:t>• Escalate significant deviations to Branch Manager for resolution.</w:t>
      </w:r>
    </w:p>
    <w:p/>
    <w:p>
      <w:r>
        <w:rPr>
          <w:b/>
        </w:rPr>
        <w:t>Step 5: Record &amp; File</w:t>
      </w:r>
    </w:p>
    <w:p>
      <w:pPr>
        <w:pStyle w:val="ListBullet"/>
      </w:pPr>
      <w:r>
        <w:t>• Save comparison notes and updated budget files to project folder.</w:t>
      </w:r>
    </w:p>
    <w:p/>
    <w:p>
      <w:r>
        <w:rPr>
          <w:b/>
          <w:sz w:val="26"/>
        </w:rPr>
        <w:t>Appendix</w:t>
      </w:r>
    </w:p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6: Scheduling</w:t>
      </w:r>
    </w:p>
    <w:p>
      <w:r>
        <w:t>• Tab 8: Change Order Process</w:t>
      </w:r>
    </w:p>
    <w:p>
      <w:r>
        <w:t>• Tab 9: Submittals</w:t>
      </w:r>
    </w:p>
    <w:p>
      <w:r>
        <w:t>• Tab 12: Look Ahead</w:t>
      </w:r>
    </w:p>
    <w:p>
      <w:r>
        <w:t>• Tab 14: Daily Reports</w:t>
      </w:r>
    </w:p>
    <w:p>
      <w:r>
        <w:t>• Tab 22: Document Management</w:t>
      </w:r>
    </w:p>
    <w:p>
      <w:r>
        <w:t>• Tab 41: Material Management</w:t>
      </w:r>
    </w:p>
    <w:p>
      <w:r>
        <w:t>• Tab 57: ProCore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>
      <w:r>
        <w:t>• 9.4 General Superintendents</w:t>
      </w:r>
    </w:p>
    <w:p/>
    <w:p>
      <w:r>
        <w:t>Reference Documents:</w:t>
      </w:r>
    </w:p>
    <w:p>
      <w:r>
        <w:t>• GSL Pre-Construction Planning – Section 4.3 Bid vs. Execution Review</w:t>
      </w:r>
    </w:p>
    <w:p>
      <w:r>
        <w:t>• Sample Comparison Worksheet</w:t>
      </w:r>
    </w:p>
    <w:p>
      <w:r>
        <w:t>• Variance Tracking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9.4.040</SOPID>
    <FileLink xmlns="b11c1c0a-1848-4118-b7cf-ce9450f86f68">
      <Url xsi:nil="true"/>
      <Description xsi:nil="true"/>
    </FileLink>
    <RACI_Informed xmlns="b11c1c0a-1848-4118-b7cf-ce9450f86f68">
      <Value>All Employees</Value>
      <Value>General Superintendent</Value>
      <Value>Prefab Lead</Value>
    </RACI_Informed>
    <SOPFileName xmlns="b11c1c0a-1848-4118-b7cf-ce9450f86f68">9.4.040 – Compare Estimated vs. Planned Performance</SOPFileName>
    <RelatedSOPs xmlns="b11c1c0a-1848-4118-b7cf-ce9450f86f68">
      <Value>317</Value>
      <Value>319</Value>
      <Value>321</Value>
      <Value>322</Value>
      <Value>325</Value>
      <Value>326</Value>
      <Value>329</Value>
      <Value>384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All Employees</Value>
      <Value>Foreman</Value>
      <Value>General Superintendent</Value>
      <Value>Prefab Lead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266099-8533-44F5-87AA-860B041AF151}"/>
</file>

<file path=customXml/itemProps3.xml><?xml version="1.0" encoding="utf-8"?>
<ds:datastoreItem xmlns:ds="http://schemas.openxmlformats.org/officeDocument/2006/customXml" ds:itemID="{965DFD10-AFB2-480B-A008-17233179F295}"/>
</file>

<file path=customXml/itemProps4.xml><?xml version="1.0" encoding="utf-8"?>
<ds:datastoreItem xmlns:ds="http://schemas.openxmlformats.org/officeDocument/2006/customXml" ds:itemID="{A2FC5CC8-2CBD-4385-8113-6D11B930FF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;#All Employees;#Foreman;#General Superintendent;#Prefab Lead;#Project Manager;#</vt:lpwstr>
  </property>
  <property fmtid="{D5CDD505-2E9C-101B-9397-08002B2CF9AE}" pid="6" name="(RACI)Informed">
    <vt:lpwstr>;#All Employees;#General Superintendent;#Prefab Lead;#</vt:lpwstr>
  </property>
</Properties>
</file>