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9.3.070 – Setup Temporary Lighting</w:t>
      </w:r>
    </w:p>
    <w:p>
      <w:r>
        <w:t>Department: Project Management / Safety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/>
    <w:p>
      <w:r>
        <w:rPr>
          <w:b/>
          <w:sz w:val="26"/>
        </w:rPr>
        <w:t>Purpose</w:t>
      </w:r>
    </w:p>
    <w:p>
      <w:r>
        <w:t>To provide adequate temporary lighting for safety, security, and productivity during construction.</w:t>
      </w:r>
    </w:p>
    <w:p/>
    <w:p>
      <w:r>
        <w:rPr>
          <w:b/>
          <w:sz w:val="26"/>
        </w:rPr>
        <w:t>Scope</w:t>
      </w:r>
    </w:p>
    <w:p>
      <w:r>
        <w:t>This SOP applies to Project Managers, Field Supervisors, and Safety Coordinators during mobilization and project execution.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Approves lighting plan and coordinates budget for fixtures and power.</w:t>
      </w:r>
    </w:p>
    <w:p>
      <w:r>
        <w:rPr>
          <w:b/>
        </w:rPr>
        <w:t xml:space="preserve">Field Supervisor: </w:t>
      </w:r>
      <w:r>
        <w:t>Oversees installation and verifies coverage across all work areas.</w:t>
      </w:r>
    </w:p>
    <w:p>
      <w:r>
        <w:rPr>
          <w:b/>
        </w:rPr>
        <w:t xml:space="preserve">Electrical Subcontractor: </w:t>
      </w:r>
      <w:r>
        <w:t>Installs temporary lighting systems per the approved plan.</w:t>
      </w:r>
    </w:p>
    <w:p>
      <w:r>
        <w:rPr>
          <w:b/>
        </w:rPr>
        <w:t xml:space="preserve">Safety Coordinator: </w:t>
      </w:r>
      <w:r>
        <w:t>Inspects lighting for OSHA compliance and safety.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Temporary lighting layout</w:t>
      </w:r>
    </w:p>
    <w:p>
      <w:pPr>
        <w:pStyle w:val="ListBullet"/>
      </w:pPr>
      <w:r>
        <w:t>• Temporary power connection plan (9.3.040 – Setup Temporary Power)</w:t>
      </w:r>
    </w:p>
    <w:p>
      <w:pPr>
        <w:pStyle w:val="ListBullet"/>
      </w:pPr>
      <w:r>
        <w:t>• OSHA lighting standards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Assess Lighting Needs</w:t>
      </w:r>
    </w:p>
    <w:p>
      <w:pPr>
        <w:pStyle w:val="ListBullet"/>
      </w:pPr>
      <w:r>
        <w:t>• Identify required light levels for work areas, walkways, and security zones.</w:t>
      </w:r>
    </w:p>
    <w:p>
      <w:pPr>
        <w:pStyle w:val="ListBullet"/>
      </w:pPr>
      <w:r>
        <w:t>• Determine fixture types, quantities, and power requirements.</w:t>
      </w:r>
    </w:p>
    <w:p/>
    <w:p>
      <w:r>
        <w:rPr>
          <w:b/>
        </w:rPr>
        <w:t>Step 2 – Install Fixtures</w:t>
      </w:r>
    </w:p>
    <w:p>
      <w:pPr>
        <w:pStyle w:val="ListBullet"/>
      </w:pPr>
      <w:r>
        <w:t>• Connect lighting to temporary power sources (9.3.040 – Setup Temporary Power).</w:t>
      </w:r>
    </w:p>
    <w:p>
      <w:pPr>
        <w:pStyle w:val="ListBullet"/>
      </w:pPr>
      <w:r>
        <w:t>• Mount fixtures securely to poles, scaffolding, or structures.</w:t>
      </w:r>
    </w:p>
    <w:p/>
    <w:p>
      <w:r>
        <w:rPr>
          <w:b/>
        </w:rPr>
        <w:t>Step 3 – Test Coverage</w:t>
      </w:r>
    </w:p>
    <w:p>
      <w:pPr>
        <w:pStyle w:val="ListBullet"/>
      </w:pPr>
      <w:r>
        <w:t>• Verify adequate illumination in all designated areas.</w:t>
      </w:r>
    </w:p>
    <w:p>
      <w:pPr>
        <w:pStyle w:val="ListBullet"/>
      </w:pPr>
      <w:r>
        <w:t>• Adjust placement as needed to eliminate dark zones.</w:t>
      </w:r>
    </w:p>
    <w:p/>
    <w:p>
      <w:r>
        <w:rPr>
          <w:b/>
        </w:rPr>
        <w:t>Step 4 – Safety Review</w:t>
      </w:r>
    </w:p>
    <w:p>
      <w:pPr>
        <w:pStyle w:val="ListBullet"/>
      </w:pPr>
      <w:r>
        <w:t>• Confirm compliance with OSHA minimum light level standards.</w:t>
      </w:r>
    </w:p>
    <w:p>
      <w:pPr>
        <w:pStyle w:val="ListBullet"/>
      </w:pPr>
      <w:r>
        <w:t>• Ensure cords are secured, protected, and do not create trip hazards.</w:t>
      </w:r>
    </w:p>
    <w:p/>
    <w:p>
      <w:r>
        <w:rPr>
          <w:b/>
        </w:rPr>
        <w:t>Step 5 – Maintain System</w:t>
      </w:r>
    </w:p>
    <w:p>
      <w:pPr>
        <w:pStyle w:val="ListBullet"/>
      </w:pPr>
      <w:r>
        <w:t>• Replace failed bulbs and fixtures promptly.</w:t>
      </w:r>
    </w:p>
    <w:p>
      <w:pPr>
        <w:pStyle w:val="ListBullet"/>
      </w:pPr>
      <w:r>
        <w:t>• Conduct weekly inspections and document findings.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Temporary Lighting Layout Example</w:t>
      </w:r>
    </w:p>
    <w:p>
      <w:r>
        <w:t>• Inspection Log Template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/>
    <w:p>
      <w:r>
        <w:t>Reference Documents:</w:t>
      </w:r>
    </w:p>
    <w:p>
      <w:r>
        <w:t>• OSHA Lighting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9.3.070</SOPID>
    <SOPFileName xmlns="b11c1c0a-1848-4118-b7cf-ce9450f86f68">9.3.070 – Setup Temporary Lighting</SOPFileName>
    <RACI_Consulted xmlns="b11c1c0a-1848-4118-b7cf-ce9450f86f68" xsi:nil="true"/>
    <RelatedSOPs xmlns="b11c1c0a-1848-4118-b7cf-ce9450f86f68">
      <Value>293</Value>
      <Value>295</Value>
      <Value>297</Value>
      <Value>299</Value>
      <Value>301</Value>
    </RelatedSOPs>
    <DocumentType xmlns="b11c1c0a-1848-4118-b7cf-ce9450f86f68">SOP</DocumentType>
    <RACI_Responsible xmlns="b11c1c0a-1848-4118-b7cf-ce9450f86f68">Foreman</RACI_Responsible>
    <Roles_RACI xmlns="b11c1c0a-1848-4118-b7cf-ce9450f86f68">
      <Value>Foreman</Value>
      <Value>Project Manager</Value>
    </Roles_RACI>
    <RACI_Accountable xmlns="b11c1c0a-1848-4118-b7cf-ce9450f86f68">Project Manager</RACI_Accountable>
    <Tags xmlns="b11c1c0a-1848-4118-b7cf-ce9450f86f68" xsi:nil="true"/>
    <Description xmlns="b11c1c0a-1848-4118-b7cf-ce9450f86f68" xsi:nil="true"/>
    <Department_x002f_Division xmlns="b11c1c0a-1848-4118-b7cf-ce9450f86f68">Field Operations</Department_x002f_Division>
    <Tags_x002f_Keywords xmlns="b11c1c0a-1848-4118-b7cf-ce9450f86f68" xsi:nil="true"/>
    <Category_x0028_CCCTag_x0029_ xmlns="b11c1c0a-1848-4118-b7cf-ce9450f86f68">
      <Value>110 Mobilization</Value>
    </Category_x0028_CCCTag_x0029_>
    <Status xmlns="b11c1c0a-1848-4118-b7cf-ce9450f86f68">Draft</Status>
    <RACI_Informed xmlns="b11c1c0a-1848-4118-b7cf-ce9450f86f68" xsi:nil="true"/>
    <FileLink xmlns="b11c1c0a-1848-4118-b7cf-ce9450f86f68">
      <Url xsi:nil="true"/>
      <Description xsi:nil="true"/>
    </FileLink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3B4218-507B-4D5B-A448-B7C890FC46A6}"/>
</file>

<file path=customXml/itemProps3.xml><?xml version="1.0" encoding="utf-8"?>
<ds:datastoreItem xmlns:ds="http://schemas.openxmlformats.org/officeDocument/2006/customXml" ds:itemID="{8977216B-921D-42B9-AC53-33E87C60ACB1}"/>
</file>

<file path=customXml/itemProps4.xml><?xml version="1.0" encoding="utf-8"?>
<ds:datastoreItem xmlns:ds="http://schemas.openxmlformats.org/officeDocument/2006/customXml" ds:itemID="{DF391F3E-7E6E-4F7D-9A8C-A600D5EBE5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