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9.3.100 – Setup Laydown Area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>
      <w:pPr>
        <w:pStyle w:val="ListBullet"/>
      </w:pPr>
      <w:r>
        <w:t>• 9.4.640 - Manage Storage and Logistics</w:t>
      </w:r>
    </w:p>
    <w:p/>
    <w:p>
      <w:r>
        <w:rPr>
          <w:b/>
          <w:sz w:val="26"/>
        </w:rPr>
        <w:t>Purpose</w:t>
      </w:r>
    </w:p>
    <w:p>
      <w:r>
        <w:t>To establish a designated laydown area for material storage and staging to support efficient project operations and site safety.</w:t>
      </w:r>
    </w:p>
    <w:p/>
    <w:p>
      <w:r>
        <w:rPr>
          <w:b/>
          <w:sz w:val="26"/>
        </w:rPr>
        <w:t>Scope</w:t>
      </w:r>
    </w:p>
    <w:p>
      <w:r>
        <w:t>This SOP applies to Project Managers and Field Supervisors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laydown area location per the site logistics plan.</w:t>
      </w:r>
    </w:p>
    <w:p>
      <w:r>
        <w:rPr>
          <w:b/>
        </w:rPr>
        <w:t xml:space="preserve">Field Supervisor: </w:t>
      </w:r>
      <w:r>
        <w:t>Sets up and manages the laydown area, including organization and access.</w:t>
      </w:r>
    </w:p>
    <w:p>
      <w:r>
        <w:rPr>
          <w:b/>
        </w:rPr>
        <w:t xml:space="preserve">Safety Coordinator: </w:t>
      </w:r>
      <w:r>
        <w:t>Reviews for compliance with safety standards and traffic flow.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Laydown area setup checklist</w:t>
      </w:r>
    </w:p>
    <w:p>
      <w:pPr>
        <w:pStyle w:val="ListBullet"/>
      </w:pPr>
      <w:r>
        <w:t>• Material handling plan (9.2.080 – Prepare Material Handling Plan)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Select Location</w:t>
      </w:r>
    </w:p>
    <w:p>
      <w:pPr>
        <w:pStyle w:val="ListBullet"/>
      </w:pPr>
      <w:r>
        <w:t>• Identify flat, accessible ground close to work zones.</w:t>
      </w:r>
    </w:p>
    <w:p>
      <w:pPr>
        <w:pStyle w:val="ListBullet"/>
      </w:pPr>
      <w:r>
        <w:t>• Ensure crane/hoist access if required for heavy materials.</w:t>
      </w:r>
    </w:p>
    <w:p/>
    <w:p>
      <w:r>
        <w:rPr>
          <w:b/>
        </w:rPr>
        <w:t>Step 2 – Prepare Site</w:t>
      </w:r>
    </w:p>
    <w:p>
      <w:pPr>
        <w:pStyle w:val="ListBullet"/>
      </w:pPr>
      <w:r>
        <w:t>• Clear debris and grade if necessary.</w:t>
      </w:r>
    </w:p>
    <w:p>
      <w:pPr>
        <w:pStyle w:val="ListBullet"/>
      </w:pPr>
      <w:r>
        <w:t>• Install ground protection for heavy loads.</w:t>
      </w:r>
    </w:p>
    <w:p/>
    <w:p>
      <w:r>
        <w:rPr>
          <w:b/>
        </w:rPr>
        <w:t>Step 3 – Organize Layout</w:t>
      </w:r>
    </w:p>
    <w:p>
      <w:pPr>
        <w:pStyle w:val="ListBullet"/>
      </w:pPr>
      <w:r>
        <w:t>• Separate storage by material type.</w:t>
      </w:r>
    </w:p>
    <w:p>
      <w:pPr>
        <w:pStyle w:val="ListBullet"/>
      </w:pPr>
      <w:r>
        <w:t>• Mark access lanes for forklifts and deliveries.</w:t>
      </w:r>
    </w:p>
    <w:p/>
    <w:p>
      <w:r>
        <w:rPr>
          <w:b/>
        </w:rPr>
        <w:t>Step 4 – Secure Area</w:t>
      </w:r>
    </w:p>
    <w:p>
      <w:pPr>
        <w:pStyle w:val="ListBullet"/>
      </w:pPr>
      <w:r>
        <w:t>• Fence or barrier the laydown area as required.</w:t>
      </w:r>
    </w:p>
    <w:p>
      <w:pPr>
        <w:pStyle w:val="ListBullet"/>
      </w:pPr>
      <w:r>
        <w:t>• Provide lighting if area will be used after hours.</w:t>
      </w:r>
    </w:p>
    <w:p/>
    <w:p>
      <w:r>
        <w:rPr>
          <w:b/>
        </w:rPr>
        <w:t>Step 5 – Safety Review</w:t>
      </w:r>
    </w:p>
    <w:p>
      <w:pPr>
        <w:pStyle w:val="ListBullet"/>
      </w:pPr>
      <w:r>
        <w:t>• Confirm materials are stacked properly and comply with fire and hazardous material requirements.</w:t>
      </w:r>
    </w:p>
    <w:p>
      <w:pPr>
        <w:pStyle w:val="ListBullet"/>
      </w:pPr>
      <w:r>
        <w:t>• Conduct weekly inspections and document findings.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Laydown Area Layout Example</w:t>
      </w:r>
    </w:p>
    <w:p>
      <w:r>
        <w:t>• Inspection Checklist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9.3.100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9.3.100 – Setup Laydown Area</SOPFileName>
    <RelatedSOPs xmlns="b11c1c0a-1848-4118-b7cf-ce9450f86f68">
      <Value>293</Value>
      <Value>295</Value>
      <Value>297</Value>
      <Value>299</Value>
      <Value>301</Value>
      <Value>413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59B76D-D735-4D59-AE16-2468BBC33376}"/>
</file>

<file path=customXml/itemProps3.xml><?xml version="1.0" encoding="utf-8"?>
<ds:datastoreItem xmlns:ds="http://schemas.openxmlformats.org/officeDocument/2006/customXml" ds:itemID="{07229809-B364-4D9E-AF96-AB722F2E79F3}"/>
</file>

<file path=customXml/itemProps4.xml><?xml version="1.0" encoding="utf-8"?>
<ds:datastoreItem xmlns:ds="http://schemas.openxmlformats.org/officeDocument/2006/customXml" ds:itemID="{2F77EE6C-E019-4EAD-82AE-8405580935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