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A1D3" w14:textId="20C4DC14" w:rsidR="00042A41" w:rsidRDefault="00000000">
      <w:pPr>
        <w:spacing w:before="600" w:after="200"/>
        <w:jc w:val="center"/>
        <w:rPr>
          <w:rFonts w:asciiTheme="minorHAnsi" w:hAnsiTheme="minorHAnsi"/>
          <w:b/>
          <w:bCs/>
          <w:color w:val="1A3A5C"/>
          <w:sz w:val="40"/>
          <w:szCs w:val="40"/>
        </w:rPr>
      </w:pPr>
      <w:r w:rsidRPr="004067B1">
        <w:rPr>
          <w:rFonts w:asciiTheme="minorHAnsi" w:hAnsiTheme="minorHAnsi"/>
          <w:b/>
          <w:bCs/>
          <w:color w:val="1A3A5C"/>
          <w:sz w:val="40"/>
          <w:szCs w:val="40"/>
        </w:rPr>
        <w:t>Web and Mobile Accessibility</w:t>
      </w:r>
      <w:r w:rsidR="004067B1" w:rsidRPr="004067B1">
        <w:rPr>
          <w:rFonts w:asciiTheme="minorHAnsi" w:hAnsiTheme="minorHAnsi"/>
          <w:b/>
          <w:bCs/>
          <w:color w:val="1A3A5C"/>
          <w:sz w:val="40"/>
          <w:szCs w:val="40"/>
        </w:rPr>
        <w:t xml:space="preserve"> Report</w:t>
      </w:r>
    </w:p>
    <w:p w14:paraId="12FEF85C" w14:textId="5E3499AE" w:rsidR="004067B1" w:rsidRPr="004067B1" w:rsidRDefault="004067B1">
      <w:pPr>
        <w:spacing w:before="600" w:after="200"/>
        <w:jc w:val="center"/>
        <w:rPr>
          <w:rFonts w:asciiTheme="minorHAnsi" w:hAnsiTheme="minorHAnsi"/>
        </w:rPr>
      </w:pPr>
      <w:r w:rsidRPr="004067B1">
        <w:rPr>
          <w:rFonts w:asciiTheme="minorHAnsi" w:hAnsiTheme="minorHAnsi"/>
        </w:rPr>
        <w:t>Making a sample university website conformant to WCAG 2.1 AA</w:t>
      </w:r>
    </w:p>
    <w:p w14:paraId="7DF0CF64" w14:textId="77777777" w:rsidR="00042A41" w:rsidRPr="004067B1" w:rsidRDefault="00000000">
      <w:pPr>
        <w:spacing w:after="60"/>
        <w:jc w:val="center"/>
        <w:rPr>
          <w:rFonts w:asciiTheme="minorHAnsi" w:hAnsiTheme="minorHAnsi"/>
        </w:rPr>
      </w:pPr>
      <w:r w:rsidRPr="004067B1">
        <w:rPr>
          <w:rFonts w:asciiTheme="minorHAnsi" w:hAnsiTheme="minorHAnsi"/>
          <w:color w:val="555555"/>
          <w:sz w:val="20"/>
          <w:szCs w:val="20"/>
        </w:rPr>
        <w:t xml:space="preserve">University of Zurich  ·  Prof. Dr. Alireza </w:t>
      </w:r>
      <w:proofErr w:type="gramStart"/>
      <w:r w:rsidRPr="004067B1">
        <w:rPr>
          <w:rFonts w:asciiTheme="minorHAnsi" w:hAnsiTheme="minorHAnsi"/>
          <w:color w:val="555555"/>
          <w:sz w:val="20"/>
          <w:szCs w:val="20"/>
        </w:rPr>
        <w:t>Darvishy  ·</w:t>
      </w:r>
      <w:proofErr w:type="gramEnd"/>
      <w:r w:rsidRPr="004067B1">
        <w:rPr>
          <w:rFonts w:asciiTheme="minorHAnsi" w:hAnsiTheme="minorHAnsi"/>
          <w:color w:val="555555"/>
          <w:sz w:val="20"/>
          <w:szCs w:val="20"/>
        </w:rPr>
        <w:t xml:space="preserve">  Spring Semester 2026</w:t>
      </w:r>
    </w:p>
    <w:p w14:paraId="47E182FD" w14:textId="77777777" w:rsidR="004067B1" w:rsidRPr="004067B1" w:rsidRDefault="004067B1">
      <w:pPr>
        <w:pStyle w:val="Heading1"/>
        <w:rPr>
          <w:rFonts w:asciiTheme="minorHAnsi" w:hAnsiTheme="minorHAnsi"/>
        </w:rPr>
      </w:pPr>
    </w:p>
    <w:p w14:paraId="359F5CEA" w14:textId="18DBEB60" w:rsidR="00042A41" w:rsidRPr="004067B1" w:rsidRDefault="00000000">
      <w:pPr>
        <w:pStyle w:val="Heading1"/>
        <w:rPr>
          <w:rFonts w:asciiTheme="minorHAnsi" w:hAnsiTheme="minorHAnsi"/>
        </w:rPr>
      </w:pPr>
      <w:r w:rsidRPr="004067B1">
        <w:rPr>
          <w:rFonts w:asciiTheme="minorHAnsi" w:hAnsiTheme="minorHAnsi"/>
        </w:rPr>
        <w:t>1. Introduction</w:t>
      </w:r>
    </w:p>
    <w:p w14:paraId="3DBC59C5" w14:textId="42808A4B" w:rsidR="00042A41" w:rsidRPr="004067B1" w:rsidRDefault="00000000">
      <w:pPr>
        <w:spacing w:after="160" w:line="300" w:lineRule="auto"/>
        <w:jc w:val="both"/>
        <w:rPr>
          <w:rFonts w:asciiTheme="minorHAnsi" w:hAnsiTheme="minorHAnsi"/>
        </w:rPr>
      </w:pPr>
      <w:r w:rsidRPr="004067B1">
        <w:rPr>
          <w:rFonts w:asciiTheme="minorHAnsi" w:hAnsiTheme="minorHAnsi"/>
        </w:rPr>
        <w:t>This report documents the work carried out during the Web and Mobile Accessibility course project. The assignment provided a sample university website composed of four HTML page</w:t>
      </w:r>
      <w:r w:rsidR="004067B1">
        <w:rPr>
          <w:rFonts w:asciiTheme="minorHAnsi" w:hAnsiTheme="minorHAnsi"/>
        </w:rPr>
        <w:t xml:space="preserve">s: </w:t>
      </w:r>
      <w:r w:rsidRPr="004067B1">
        <w:rPr>
          <w:rFonts w:asciiTheme="minorHAnsi" w:hAnsiTheme="minorHAnsi"/>
        </w:rPr>
        <w:t xml:space="preserve">a homepage, a login and registration page, an article page with a data </w:t>
      </w:r>
      <w:r w:rsidR="004067B1" w:rsidRPr="004067B1">
        <w:rPr>
          <w:rFonts w:asciiTheme="minorHAnsi" w:hAnsiTheme="minorHAnsi"/>
        </w:rPr>
        <w:t>visualization</w:t>
      </w:r>
      <w:r w:rsidRPr="004067B1">
        <w:rPr>
          <w:rFonts w:asciiTheme="minorHAnsi" w:hAnsiTheme="minorHAnsi"/>
        </w:rPr>
        <w:t xml:space="preserve"> and table, and a placeholder page</w:t>
      </w:r>
      <w:r w:rsidR="004067B1">
        <w:rPr>
          <w:rFonts w:asciiTheme="minorHAnsi" w:hAnsiTheme="minorHAnsi"/>
        </w:rPr>
        <w:t xml:space="preserve">, </w:t>
      </w:r>
      <w:r w:rsidRPr="004067B1">
        <w:rPr>
          <w:rFonts w:asciiTheme="minorHAnsi" w:hAnsiTheme="minorHAnsi"/>
        </w:rPr>
        <w:t>and asked us to bring the site into conformance with the WCAG 2.1 AA standard.</w:t>
      </w:r>
    </w:p>
    <w:p w14:paraId="7DCCAF75" w14:textId="0D6D587C"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original codebase was, in many respects, a textbook example of what an inaccessible website looks like. The visible layout was perfectly usable for a sighted mouse user, </w:t>
      </w:r>
      <w:r w:rsidR="004067B1">
        <w:t>but the underlying HTML carried almost no semantic meaning</w:t>
      </w:r>
      <w:r w:rsidR="004067B1">
        <w:t xml:space="preserve">: </w:t>
      </w:r>
      <w:r w:rsidRPr="004067B1">
        <w:rPr>
          <w:rFonts w:asciiTheme="minorHAnsi" w:hAnsiTheme="minorHAnsi"/>
        </w:rPr>
        <w:t>generic &lt;div&gt; wrappers replaced landmarks, paragraphs stood in for form labels, table cells did the work of headers, and decorative images were indistinguishable from informative ones. Our job was to identify these barriers, repair them in place, and verify the result with assistive technology.</w:t>
      </w:r>
    </w:p>
    <w:p w14:paraId="307413FD"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The course structured the work into seven exercises, each targeting a different layer of accessibility: exploration, design, navigation, forms, images, tables, and testing. This report walks through each exercise in turn, describes our implementation choices, and reflects on the reasoning behind them as well as the difficulties we encountered along the way.</w:t>
      </w:r>
    </w:p>
    <w:p w14:paraId="702FADBE" w14:textId="77777777" w:rsidR="00042A41" w:rsidRPr="004067B1" w:rsidRDefault="00000000">
      <w:pPr>
        <w:pStyle w:val="Heading2"/>
        <w:rPr>
          <w:rFonts w:asciiTheme="minorHAnsi" w:hAnsiTheme="minorHAnsi"/>
        </w:rPr>
      </w:pPr>
      <w:r w:rsidRPr="004067B1">
        <w:rPr>
          <w:rFonts w:asciiTheme="minorHAnsi" w:hAnsiTheme="minorHAnsi"/>
        </w:rPr>
        <w:t>1.1 Project Context</w:t>
      </w:r>
    </w:p>
    <w:p w14:paraId="7029543F" w14:textId="6F2CE11B" w:rsidR="00042A41" w:rsidRPr="004067B1" w:rsidRDefault="00000000">
      <w:pPr>
        <w:spacing w:after="160" w:line="300" w:lineRule="auto"/>
        <w:jc w:val="both"/>
        <w:rPr>
          <w:rFonts w:asciiTheme="minorHAnsi" w:hAnsiTheme="minorHAnsi"/>
        </w:rPr>
      </w:pPr>
      <w:r w:rsidRPr="004067B1">
        <w:rPr>
          <w:rFonts w:asciiTheme="minorHAnsi" w:hAnsiTheme="minorHAnsi"/>
        </w:rPr>
        <w:t>The deliverable is a fully static front-end built with HTML5, CSS3, Bootstrap 4.0.0, and a small amount of JavaScript supplemented by jQuery. There is no build pipeline, no framework, and no package manager</w:t>
      </w:r>
      <w:r w:rsidR="004067B1">
        <w:rPr>
          <w:rFonts w:asciiTheme="minorHAnsi" w:hAnsiTheme="minorHAnsi"/>
        </w:rPr>
        <w:t>,</w:t>
      </w:r>
      <w:r w:rsidRPr="004067B1">
        <w:rPr>
          <w:rFonts w:asciiTheme="minorHAnsi" w:hAnsiTheme="minorHAnsi"/>
        </w:rPr>
        <w:t xml:space="preserve"> only files served by Python's built-in HTTP server. We adopted a deliberate philosophy of fixing the site in place rather than rewriting it, because the course expects incremental, traceable improvements that can </w:t>
      </w:r>
      <w:r w:rsidR="004067B1">
        <w:rPr>
          <w:rFonts w:asciiTheme="minorHAnsi" w:hAnsiTheme="minorHAnsi"/>
        </w:rPr>
        <w:t xml:space="preserve">show the differences </w:t>
      </w:r>
      <w:r w:rsidRPr="004067B1">
        <w:rPr>
          <w:rFonts w:asciiTheme="minorHAnsi" w:hAnsiTheme="minorHAnsi"/>
        </w:rPr>
        <w:t>against the original sample.</w:t>
      </w:r>
    </w:p>
    <w:p w14:paraId="7C91E93F" w14:textId="28341FE2"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Testing relied on three complementary tools: the WAVE browser extension for automated audits, the JAWS screen reader for hands-on assistive technology verification, and Chrome DevTools for keyboard-only navigation and CSS-disabled checks. WAVE catches mechanical errors fast, JAWS reveals what those errors </w:t>
      </w:r>
      <w:proofErr w:type="gramStart"/>
      <w:r w:rsidRPr="004067B1">
        <w:rPr>
          <w:rFonts w:asciiTheme="minorHAnsi" w:hAnsiTheme="minorHAnsi"/>
        </w:rPr>
        <w:t>actually sound</w:t>
      </w:r>
      <w:proofErr w:type="gramEnd"/>
      <w:r w:rsidRPr="004067B1">
        <w:rPr>
          <w:rFonts w:asciiTheme="minorHAnsi" w:hAnsiTheme="minorHAnsi"/>
        </w:rPr>
        <w:t xml:space="preserve"> like to a real user, and disabling CSS confirms that the underlying source order makes sense without any visual styling.</w:t>
      </w:r>
      <w:r w:rsidR="004067B1">
        <w:rPr>
          <w:rFonts w:asciiTheme="minorHAnsi" w:hAnsiTheme="minorHAnsi"/>
        </w:rPr>
        <w:t xml:space="preserve"> </w:t>
      </w:r>
      <w:proofErr w:type="spellStart"/>
      <w:r w:rsidR="004067B1">
        <w:t>VoiceOver</w:t>
      </w:r>
      <w:proofErr w:type="spellEnd"/>
      <w:r w:rsidR="004067B1">
        <w:t xml:space="preserve"> also works with this implementation and was used by the Mac members of the team.</w:t>
      </w:r>
    </w:p>
    <w:p w14:paraId="04AE198A" w14:textId="77777777" w:rsidR="00042A41" w:rsidRPr="004067B1" w:rsidRDefault="00000000">
      <w:pPr>
        <w:pStyle w:val="Heading1"/>
        <w:rPr>
          <w:rFonts w:asciiTheme="minorHAnsi" w:hAnsiTheme="minorHAnsi"/>
        </w:rPr>
      </w:pPr>
      <w:r w:rsidRPr="004067B1">
        <w:rPr>
          <w:rFonts w:asciiTheme="minorHAnsi" w:hAnsiTheme="minorHAnsi"/>
        </w:rPr>
        <w:lastRenderedPageBreak/>
        <w:t>2. Exercise 1 — Site Exploration</w:t>
      </w:r>
    </w:p>
    <w:p w14:paraId="26167C28" w14:textId="7350F7D9"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first exercise was a diagnostic pass. Before changing any code, we walked through every page of the sample using only the Tab key and JAWS, then repeated the walkthrough with CSS disabled. </w:t>
      </w:r>
      <w:r w:rsidR="00C22544" w:rsidRPr="00C22544">
        <w:rPr>
          <w:rFonts w:asciiTheme="minorHAnsi" w:hAnsiTheme="minorHAnsi"/>
        </w:rPr>
        <w:t>The goal was to produce a concrete list of accessibility problems that would then guide every fix in the exercises to follow</w:t>
      </w:r>
      <w:r w:rsidR="00C22544">
        <w:rPr>
          <w:rFonts w:asciiTheme="minorHAnsi" w:hAnsiTheme="minorHAnsi"/>
        </w:rPr>
        <w:t>.</w:t>
      </w:r>
    </w:p>
    <w:p w14:paraId="47A5C6C6" w14:textId="3FFE5694" w:rsidR="00042A41" w:rsidRPr="004067B1" w:rsidRDefault="00000000">
      <w:pPr>
        <w:spacing w:after="160" w:line="300" w:lineRule="auto"/>
        <w:jc w:val="both"/>
        <w:rPr>
          <w:rFonts w:asciiTheme="minorHAnsi" w:hAnsiTheme="minorHAnsi"/>
        </w:rPr>
      </w:pPr>
      <w:r w:rsidRPr="004067B1">
        <w:rPr>
          <w:rFonts w:asciiTheme="minorHAnsi" w:hAnsiTheme="minorHAnsi"/>
        </w:rPr>
        <w:t>The findings were extensive. The pages contained no landmark regions at all, which meant that JAWS could not jump between header, navigation, main content, and footer using its R shortcut</w:t>
      </w:r>
      <w:r w:rsidR="00C22544">
        <w:rPr>
          <w:rFonts w:asciiTheme="minorHAnsi" w:hAnsiTheme="minorHAnsi"/>
        </w:rPr>
        <w:t>:</w:t>
      </w:r>
      <w:r w:rsidRPr="004067B1">
        <w:rPr>
          <w:rFonts w:asciiTheme="minorHAnsi" w:hAnsiTheme="minorHAnsi"/>
        </w:rPr>
        <w:t xml:space="preserve"> to a screen reader user, the page was a single undifferentiated stream. The heading hierarchy was either broken or simply missing, so the H shortcut produced nothing useful either. On the login and registration pages, form fields had no associated labels: JAWS announced "edit" twelve times in a row with no context about what each field </w:t>
      </w:r>
      <w:proofErr w:type="gramStart"/>
      <w:r w:rsidRPr="004067B1">
        <w:rPr>
          <w:rFonts w:asciiTheme="minorHAnsi" w:hAnsiTheme="minorHAnsi"/>
        </w:rPr>
        <w:t>actually was</w:t>
      </w:r>
      <w:proofErr w:type="gramEnd"/>
      <w:r w:rsidRPr="004067B1">
        <w:rPr>
          <w:rFonts w:asciiTheme="minorHAnsi" w:hAnsiTheme="minorHAnsi"/>
        </w:rPr>
        <w:t>. Images had no alt text, so the news section was announced as three identical "graphic" entries. The temperature data table on the article page was built entirely from &lt;td&gt; cells, leaving the screen reader with no way to associate a numeric value with its row and column.</w:t>
      </w:r>
    </w:p>
    <w:p w14:paraId="3DC77545"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With CSS disabled, the underlying problem became </w:t>
      </w:r>
      <w:proofErr w:type="gramStart"/>
      <w:r w:rsidRPr="004067B1">
        <w:rPr>
          <w:rFonts w:asciiTheme="minorHAnsi" w:hAnsiTheme="minorHAnsi"/>
        </w:rPr>
        <w:t>visible to the eye</w:t>
      </w:r>
      <w:proofErr w:type="gramEnd"/>
      <w:r w:rsidRPr="004067B1">
        <w:rPr>
          <w:rFonts w:asciiTheme="minorHAnsi" w:hAnsiTheme="minorHAnsi"/>
        </w:rPr>
        <w:t xml:space="preserve"> as well: although the source order happened to match the visual reading order, the lack of semantic HTML meant the browser had nothing to fall back on for structural rendering. Everything looked like a flat sequence of generic blocks.</w:t>
      </w:r>
    </w:p>
    <w:p w14:paraId="27EA9BA7"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This exercise produced no code changes, but it produced something more valuable — a concrete punch list of what needed to be fixed and an honest understanding of how much work the markup was </w:t>
      </w:r>
      <w:proofErr w:type="gramStart"/>
      <w:r w:rsidRPr="004067B1">
        <w:rPr>
          <w:rFonts w:asciiTheme="minorHAnsi" w:hAnsiTheme="minorHAnsi"/>
        </w:rPr>
        <w:t>actually doing</w:t>
      </w:r>
      <w:proofErr w:type="gramEnd"/>
      <w:r w:rsidRPr="004067B1">
        <w:rPr>
          <w:rFonts w:asciiTheme="minorHAnsi" w:hAnsiTheme="minorHAnsi"/>
        </w:rPr>
        <w:t xml:space="preserve"> for assistive technology before we started. The answer was: almost none.</w:t>
      </w:r>
    </w:p>
    <w:p w14:paraId="6E62295C" w14:textId="77777777" w:rsidR="00042A41" w:rsidRPr="004067B1" w:rsidRDefault="00000000">
      <w:pPr>
        <w:pStyle w:val="Heading1"/>
        <w:rPr>
          <w:rFonts w:asciiTheme="minorHAnsi" w:hAnsiTheme="minorHAnsi"/>
        </w:rPr>
      </w:pPr>
      <w:r w:rsidRPr="004067B1">
        <w:rPr>
          <w:rFonts w:asciiTheme="minorHAnsi" w:hAnsiTheme="minorHAnsi"/>
        </w:rPr>
        <w:t>3. Exercise 2 — Accessible Design</w:t>
      </w:r>
    </w:p>
    <w:p w14:paraId="46D9AA81"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Exercise 2 addressed the foundation: landmarks, skip links, font controls, contrast, and language declarations. These are not flashy changes, but they are the changes that determine whether anything else we do can </w:t>
      </w:r>
      <w:proofErr w:type="gramStart"/>
      <w:r w:rsidRPr="004067B1">
        <w:rPr>
          <w:rFonts w:asciiTheme="minorHAnsi" w:hAnsiTheme="minorHAnsi"/>
        </w:rPr>
        <w:t>actually be</w:t>
      </w:r>
      <w:proofErr w:type="gramEnd"/>
      <w:r w:rsidRPr="004067B1">
        <w:rPr>
          <w:rFonts w:asciiTheme="minorHAnsi" w:hAnsiTheme="minorHAnsi"/>
        </w:rPr>
        <w:t xml:space="preserve"> heard or seen.</w:t>
      </w:r>
    </w:p>
    <w:p w14:paraId="276EE8E9" w14:textId="06EC4B56" w:rsidR="00042A41" w:rsidRPr="004067B1" w:rsidRDefault="00000000">
      <w:pPr>
        <w:spacing w:after="160" w:line="300" w:lineRule="auto"/>
        <w:jc w:val="both"/>
        <w:rPr>
          <w:rFonts w:asciiTheme="minorHAnsi" w:hAnsiTheme="minorHAnsi"/>
        </w:rPr>
      </w:pPr>
      <w:r w:rsidRPr="004067B1">
        <w:rPr>
          <w:rFonts w:asciiTheme="minorHAnsi" w:hAnsiTheme="minorHAnsi"/>
        </w:rPr>
        <w:t>We replaced the generic &lt;div&gt; wrappers around the page skeleton with semantic HTML5 landmarks</w:t>
      </w:r>
      <w:r w:rsidR="001473F5">
        <w:rPr>
          <w:rFonts w:asciiTheme="minorHAnsi" w:hAnsiTheme="minorHAnsi"/>
        </w:rPr>
        <w:t>:</w:t>
      </w:r>
      <w:r w:rsidRPr="004067B1">
        <w:rPr>
          <w:rFonts w:asciiTheme="minorHAnsi" w:hAnsiTheme="minorHAnsi"/>
        </w:rPr>
        <w:t xml:space="preserve"> &lt;header&gt;, &lt;nav&gt;, &lt;main&gt;, and &lt;footer&gt;</w:t>
      </w:r>
      <w:r w:rsidR="001473F5">
        <w:rPr>
          <w:rFonts w:asciiTheme="minorHAnsi" w:hAnsiTheme="minorHAnsi"/>
        </w:rPr>
        <w:t xml:space="preserve"> </w:t>
      </w:r>
      <w:r w:rsidRPr="004067B1">
        <w:rPr>
          <w:rFonts w:asciiTheme="minorHAnsi" w:hAnsiTheme="minorHAnsi"/>
        </w:rPr>
        <w:t xml:space="preserve">on all four pages. The effect was immediate: pressing R in JAWS now produces an actual list of regions to navigate between. We then added a "Skip to main content" link as the very first focusable element in the DOM. The link is visually hidden by default and slides into view only when it receives keyboard focus, which means sighted keyboard users can see and use it without it </w:t>
      </w:r>
      <w:r w:rsidR="001473F5">
        <w:rPr>
          <w:rFonts w:asciiTheme="minorHAnsi" w:hAnsiTheme="minorHAnsi"/>
        </w:rPr>
        <w:t>disarranging</w:t>
      </w:r>
      <w:r w:rsidRPr="004067B1">
        <w:rPr>
          <w:rFonts w:asciiTheme="minorHAnsi" w:hAnsiTheme="minorHAnsi"/>
        </w:rPr>
        <w:t xml:space="preserve"> the visual design.</w:t>
      </w:r>
    </w:p>
    <w:p w14:paraId="64EA0883" w14:textId="2EEE0C1B"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font-size buttons (A+ and A-) received explicit aria-label attributes such as "Increase font size" and "Decrease font size" so that screen readers announce their purpose rather than just reading the visible glyph. Alongside them we added a high-contrast (HC) toggle button on every page, carrying aria-label="Toggle high contrast mode" and an aria-pressed state. Clicking it swaps the page into a black-background, white-text theme defined in common.css, persists the choice in localStorage so it survives a reload, and announces the new state through the live region. The most consequential fix in this exercise, however, was </w:t>
      </w:r>
      <w:r w:rsidR="001473F5" w:rsidRPr="004067B1">
        <w:rPr>
          <w:rFonts w:asciiTheme="minorHAnsi" w:hAnsiTheme="minorHAnsi"/>
        </w:rPr>
        <w:t>color</w:t>
      </w:r>
      <w:r w:rsidRPr="004067B1">
        <w:rPr>
          <w:rFonts w:asciiTheme="minorHAnsi" w:hAnsiTheme="minorHAnsi"/>
        </w:rPr>
        <w:t xml:space="preserve"> contrast. The original site used </w:t>
      </w:r>
      <w:r w:rsidR="001473F5">
        <w:rPr>
          <w:rFonts w:asciiTheme="minorHAnsi" w:hAnsiTheme="minorHAnsi"/>
        </w:rPr>
        <w:t>chalk (#dfdfdf)</w:t>
      </w:r>
      <w:r w:rsidRPr="004067B1">
        <w:rPr>
          <w:rFonts w:asciiTheme="minorHAnsi" w:hAnsiTheme="minorHAnsi"/>
        </w:rPr>
        <w:t xml:space="preserve"> text </w:t>
      </w:r>
      <w:r w:rsidR="001473F5">
        <w:rPr>
          <w:rFonts w:asciiTheme="minorHAnsi" w:hAnsiTheme="minorHAnsi"/>
        </w:rPr>
        <w:t xml:space="preserve">color </w:t>
      </w:r>
      <w:r w:rsidRPr="004067B1">
        <w:rPr>
          <w:rFonts w:asciiTheme="minorHAnsi" w:hAnsiTheme="minorHAnsi"/>
        </w:rPr>
        <w:t>on a white background</w:t>
      </w:r>
      <w:r w:rsidR="001473F5">
        <w:rPr>
          <w:rFonts w:asciiTheme="minorHAnsi" w:hAnsiTheme="minorHAnsi"/>
        </w:rPr>
        <w:t xml:space="preserve">, </w:t>
      </w:r>
      <w:r w:rsidRPr="004067B1">
        <w:rPr>
          <w:rFonts w:asciiTheme="minorHAnsi" w:hAnsiTheme="minorHAnsi"/>
        </w:rPr>
        <w:t xml:space="preserve">a contrast ratio of roughly 1.4:1, far below WCAG's 4.5:1 minimum and effectively invisible to anyone with even </w:t>
      </w:r>
      <w:r w:rsidRPr="004067B1">
        <w:rPr>
          <w:rFonts w:asciiTheme="minorHAnsi" w:hAnsiTheme="minorHAnsi"/>
        </w:rPr>
        <w:lastRenderedPageBreak/>
        <w:t xml:space="preserve">mild visual impairment. We overrode this in common.css to </w:t>
      </w:r>
      <w:r w:rsidR="001473F5">
        <w:rPr>
          <w:rFonts w:asciiTheme="minorHAnsi" w:hAnsiTheme="minorHAnsi"/>
          <w:i/>
          <w:iCs/>
        </w:rPr>
        <w:t xml:space="preserve">black pearl </w:t>
      </w:r>
      <w:r w:rsidR="001473F5">
        <w:rPr>
          <w:rFonts w:asciiTheme="minorHAnsi" w:hAnsiTheme="minorHAnsi"/>
        </w:rPr>
        <w:t>(</w:t>
      </w:r>
      <w:r w:rsidRPr="004067B1">
        <w:rPr>
          <w:rFonts w:asciiTheme="minorHAnsi" w:hAnsiTheme="minorHAnsi"/>
        </w:rPr>
        <w:t>#212529</w:t>
      </w:r>
      <w:r w:rsidR="001473F5">
        <w:rPr>
          <w:rFonts w:asciiTheme="minorHAnsi" w:hAnsiTheme="minorHAnsi"/>
        </w:rPr>
        <w:t>)</w:t>
      </w:r>
      <w:r w:rsidRPr="004067B1">
        <w:rPr>
          <w:rFonts w:asciiTheme="minorHAnsi" w:hAnsiTheme="minorHAnsi"/>
        </w:rPr>
        <w:t>, which produces a contrast ratio above 16:1. Finally, we added lang="</w:t>
      </w:r>
      <w:proofErr w:type="spellStart"/>
      <w:r w:rsidRPr="004067B1">
        <w:rPr>
          <w:rFonts w:asciiTheme="minorHAnsi" w:hAnsiTheme="minorHAnsi"/>
        </w:rPr>
        <w:t>en</w:t>
      </w:r>
      <w:proofErr w:type="spellEnd"/>
      <w:r w:rsidRPr="004067B1">
        <w:rPr>
          <w:rFonts w:asciiTheme="minorHAnsi" w:hAnsiTheme="minorHAnsi"/>
        </w:rPr>
        <w:t>" to every &lt;html&gt; element so that screen readers load the correct speech synthesizer, and we tagged the Latin lorem-ipsum passages on the homepage with lang="la" so JAWS and VoiceOver switch pronunciation when they encounter them rather than mangling Latin words as English.</w:t>
      </w:r>
    </w:p>
    <w:p w14:paraId="01556994"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None of these changes were technically difficult, but together they account for a disproportionate share of the project's accessibility improvement. A page that has landmarks, sufficient contrast, and a language declaration is already far ahead of where it started, regardless of what comes next.</w:t>
      </w:r>
    </w:p>
    <w:p w14:paraId="44BFFA07" w14:textId="77777777" w:rsidR="00042A41" w:rsidRPr="004067B1" w:rsidRDefault="00000000">
      <w:pPr>
        <w:pStyle w:val="Heading1"/>
        <w:rPr>
          <w:rFonts w:asciiTheme="minorHAnsi" w:hAnsiTheme="minorHAnsi"/>
        </w:rPr>
      </w:pPr>
      <w:r w:rsidRPr="004067B1">
        <w:rPr>
          <w:rFonts w:asciiTheme="minorHAnsi" w:hAnsiTheme="minorHAnsi"/>
        </w:rPr>
        <w:t>4. Exercise 3 — Accessible Navigation</w:t>
      </w:r>
    </w:p>
    <w:p w14:paraId="13E7BF48" w14:textId="34883D03" w:rsidR="00042A41" w:rsidRPr="004067B1" w:rsidRDefault="00000000">
      <w:pPr>
        <w:spacing w:after="160" w:line="300" w:lineRule="auto"/>
        <w:jc w:val="both"/>
        <w:rPr>
          <w:rFonts w:asciiTheme="minorHAnsi" w:hAnsiTheme="minorHAnsi"/>
        </w:rPr>
      </w:pPr>
      <w:r w:rsidRPr="004067B1">
        <w:rPr>
          <w:rFonts w:asciiTheme="minorHAnsi" w:hAnsiTheme="minorHAnsi"/>
        </w:rPr>
        <w:t>Exercise 3 was the largest and most technically demanding of the project. The brief covered heading hierarchy, semantic articles, and</w:t>
      </w:r>
      <w:r w:rsidR="001473F5">
        <w:rPr>
          <w:rFonts w:asciiTheme="minorHAnsi" w:hAnsiTheme="minorHAnsi"/>
        </w:rPr>
        <w:t xml:space="preserve"> </w:t>
      </w:r>
      <w:r w:rsidRPr="004067B1">
        <w:rPr>
          <w:rFonts w:asciiTheme="minorHAnsi" w:hAnsiTheme="minorHAnsi"/>
        </w:rPr>
        <w:t xml:space="preserve">a complete rebuild of the dropdown navigation following the ARIA Authoring Practices Guide (APG) </w:t>
      </w:r>
      <w:r w:rsidR="001473F5" w:rsidRPr="004067B1">
        <w:rPr>
          <w:rFonts w:asciiTheme="minorHAnsi" w:hAnsiTheme="minorHAnsi"/>
        </w:rPr>
        <w:t>menu bar</w:t>
      </w:r>
      <w:r w:rsidRPr="004067B1">
        <w:rPr>
          <w:rFonts w:asciiTheme="minorHAnsi" w:hAnsiTheme="minorHAnsi"/>
        </w:rPr>
        <w:t xml:space="preserve"> pattern.</w:t>
      </w:r>
    </w:p>
    <w:p w14:paraId="3CA1D8D7" w14:textId="77777777" w:rsidR="00042A41" w:rsidRPr="004067B1" w:rsidRDefault="00000000">
      <w:pPr>
        <w:pStyle w:val="Heading2"/>
        <w:rPr>
          <w:rFonts w:asciiTheme="minorHAnsi" w:hAnsiTheme="minorHAnsi"/>
        </w:rPr>
      </w:pPr>
      <w:r w:rsidRPr="004067B1">
        <w:rPr>
          <w:rFonts w:asciiTheme="minorHAnsi" w:hAnsiTheme="minorHAnsi"/>
        </w:rPr>
        <w:t>4.1 Headings and Articles</w:t>
      </w:r>
    </w:p>
    <w:p w14:paraId="280885FA"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We established a single &lt;h1&gt; per page, with the homepage's &lt;h1&gt; being visually hidden via an </w:t>
      </w:r>
      <w:proofErr w:type="spellStart"/>
      <w:r w:rsidRPr="004067B1">
        <w:rPr>
          <w:rFonts w:asciiTheme="minorHAnsi" w:hAnsiTheme="minorHAnsi"/>
        </w:rPr>
        <w:t>sr</w:t>
      </w:r>
      <w:proofErr w:type="spellEnd"/>
      <w:r w:rsidRPr="004067B1">
        <w:rPr>
          <w:rFonts w:asciiTheme="minorHAnsi" w:hAnsiTheme="minorHAnsi"/>
        </w:rPr>
        <w:t>-only utility class because the visual design did not call for a heading at the top of the page. Section headings became &lt;h2&gt; elements, and individual article titles became &lt;h3&gt;. The three news items on the homepage were lifted out of their generic wrappers and placed inside &lt;article&gt; elements, each carrying an aria-</w:t>
      </w:r>
      <w:proofErr w:type="gramStart"/>
      <w:r w:rsidRPr="004067B1">
        <w:rPr>
          <w:rFonts w:asciiTheme="minorHAnsi" w:hAnsiTheme="minorHAnsi"/>
        </w:rPr>
        <w:t>label</w:t>
      </w:r>
      <w:proofErr w:type="gramEnd"/>
      <w:r w:rsidRPr="004067B1">
        <w:rPr>
          <w:rFonts w:asciiTheme="minorHAnsi" w:hAnsiTheme="minorHAnsi"/>
        </w:rPr>
        <w:t xml:space="preserve"> so JAWS announces them as named content regions.</w:t>
      </w:r>
    </w:p>
    <w:p w14:paraId="280885FA" w14:textId="77777777" w:rsidR="00042A41" w:rsidRPr="004067B1" w:rsidRDefault="00000000">
      <w:pPr>
        <w:spacing w:after="160" w:line="300" w:lineRule="auto"/>
        <w:jc w:val="both"/>
        <w:rPr>
          <w:rFonts w:asciiTheme="minorHAnsi" w:hAnsiTheme="minorHAnsi"/>
        </w:rPr>
      </w:pPr>
      <w:proofErr w:type="spellStart"/>
      <w:proofErr w:type="spellEnd"/>
      <w:proofErr w:type="gramStart"/>
      <w:proofErr w:type="gramEnd"/>
      <w:r>
        <w:t>On the Studies and Researches columns of the homepage we promoted three former bold paragraphs - "Advance your scientific education", "Join our renowned research groups", and "Latest publications" - to &lt;h3 class="sub-title"&gt; elements so they appear in the heading outline rather than as plain text. We also added tabindex="0" to the section &lt;h2&gt; headings and these new &lt;h3&gt; sub-titles, which makes them directly focusable. VoiceOver users in particular benefit: they can tab to a heading and start reading from it without first navigating with the rotor.</w:t>
      </w:r>
    </w:p>
    <w:p w14:paraId="6A088170" w14:textId="77777777" w:rsidR="00042A41" w:rsidRPr="004067B1" w:rsidRDefault="00000000">
      <w:pPr>
        <w:pStyle w:val="Heading2"/>
        <w:rPr>
          <w:rFonts w:asciiTheme="minorHAnsi" w:hAnsiTheme="minorHAnsi"/>
        </w:rPr>
      </w:pPr>
      <w:r w:rsidRPr="004067B1">
        <w:rPr>
          <w:rFonts w:asciiTheme="minorHAnsi" w:hAnsiTheme="minorHAnsi"/>
        </w:rPr>
        <w:t xml:space="preserve">4.2 The </w:t>
      </w:r>
      <w:proofErr w:type="spellStart"/>
      <w:r w:rsidRPr="004067B1">
        <w:rPr>
          <w:rFonts w:asciiTheme="minorHAnsi" w:hAnsiTheme="minorHAnsi"/>
        </w:rPr>
        <w:t>Menubar</w:t>
      </w:r>
      <w:proofErr w:type="spellEnd"/>
      <w:r w:rsidRPr="004067B1">
        <w:rPr>
          <w:rFonts w:asciiTheme="minorHAnsi" w:hAnsiTheme="minorHAnsi"/>
        </w:rPr>
        <w:t xml:space="preserve"> Pattern</w:t>
      </w:r>
    </w:p>
    <w:p w14:paraId="635A99AD"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navigation rebuild was the heart of this exercise. The original markup was a flat structure of &lt;div&gt; elements containing &lt;a </w:t>
      </w:r>
      <w:proofErr w:type="spellStart"/>
      <w:r w:rsidRPr="004067B1">
        <w:rPr>
          <w:rFonts w:asciiTheme="minorHAnsi" w:hAnsiTheme="minorHAnsi"/>
        </w:rPr>
        <w:t>href</w:t>
      </w:r>
      <w:proofErr w:type="spellEnd"/>
      <w:r w:rsidRPr="004067B1">
        <w:rPr>
          <w:rFonts w:asciiTheme="minorHAnsi" w:hAnsiTheme="minorHAnsi"/>
        </w:rPr>
        <w:t>="#"&gt; links that opened dropdowns through Bootstrap's JavaScript. To a screen reader, this is meaningless: the dropdown toggles were announced as links rather than buttons, the submenus were announced as unrelated lists, and there was no programmatic relationship between any of the parts.</w:t>
      </w:r>
    </w:p>
    <w:p w14:paraId="25C66295"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We converted the entire menu into a semantic &lt;ul&gt;/&lt;li&gt; structure and applied the ARIA APG </w:t>
      </w:r>
      <w:proofErr w:type="spellStart"/>
      <w:r w:rsidRPr="004067B1">
        <w:rPr>
          <w:rFonts w:asciiTheme="minorHAnsi" w:hAnsiTheme="minorHAnsi"/>
        </w:rPr>
        <w:t>menubar</w:t>
      </w:r>
      <w:proofErr w:type="spellEnd"/>
      <w:r w:rsidRPr="004067B1">
        <w:rPr>
          <w:rFonts w:asciiTheme="minorHAnsi" w:hAnsiTheme="minorHAnsi"/>
        </w:rPr>
        <w:t xml:space="preserve"> pattern in full. The top-level &lt;ul&gt; received role="</w:t>
      </w:r>
      <w:proofErr w:type="spellStart"/>
      <w:r w:rsidRPr="004067B1">
        <w:rPr>
          <w:rFonts w:asciiTheme="minorHAnsi" w:hAnsiTheme="minorHAnsi"/>
        </w:rPr>
        <w:t>menubar</w:t>
      </w:r>
      <w:proofErr w:type="spellEnd"/>
      <w:r w:rsidRPr="004067B1">
        <w:rPr>
          <w:rFonts w:asciiTheme="minorHAnsi" w:hAnsiTheme="minorHAnsi"/>
        </w:rPr>
        <w:t>", each submenu &lt;ul&gt; received role="menu", every link inside became role="</w:t>
      </w:r>
      <w:proofErr w:type="spellStart"/>
      <w:r w:rsidRPr="004067B1">
        <w:rPr>
          <w:rFonts w:asciiTheme="minorHAnsi" w:hAnsiTheme="minorHAnsi"/>
        </w:rPr>
        <w:t>menuitem</w:t>
      </w:r>
      <w:proofErr w:type="spellEnd"/>
      <w:r w:rsidRPr="004067B1">
        <w:rPr>
          <w:rFonts w:asciiTheme="minorHAnsi" w:hAnsiTheme="minorHAnsi"/>
        </w:rPr>
        <w:t xml:space="preserve">", and the &lt;li&gt; wrappers received role="none" so they would not be announced as list items in addition to their menu role. The dropdown toggles themselves were changed from &lt;a </w:t>
      </w:r>
      <w:proofErr w:type="spellStart"/>
      <w:r w:rsidRPr="004067B1">
        <w:rPr>
          <w:rFonts w:asciiTheme="minorHAnsi" w:hAnsiTheme="minorHAnsi"/>
        </w:rPr>
        <w:t>href</w:t>
      </w:r>
      <w:proofErr w:type="spellEnd"/>
      <w:r w:rsidRPr="004067B1">
        <w:rPr>
          <w:rFonts w:asciiTheme="minorHAnsi" w:hAnsiTheme="minorHAnsi"/>
        </w:rPr>
        <w:t>="#"&gt; to &lt;button&gt; elements, because semantically they trigger an action rather than navigate to a destination. Each button carries aria-</w:t>
      </w:r>
      <w:proofErr w:type="spellStart"/>
      <w:r w:rsidRPr="004067B1">
        <w:rPr>
          <w:rFonts w:asciiTheme="minorHAnsi" w:hAnsiTheme="minorHAnsi"/>
        </w:rPr>
        <w:t>haspopup</w:t>
      </w:r>
      <w:proofErr w:type="spellEnd"/>
      <w:r w:rsidRPr="004067B1">
        <w:rPr>
          <w:rFonts w:asciiTheme="minorHAnsi" w:hAnsiTheme="minorHAnsi"/>
        </w:rPr>
        <w:t>="true", aria-expanded reflecting its current state, and aria-controls pointing to the ID of its submenu.</w:t>
      </w:r>
    </w:p>
    <w:p w14:paraId="46C0B4B6" w14:textId="30711BA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keyboard </w:t>
      </w:r>
      <w:r w:rsidR="001473F5" w:rsidRPr="004067B1">
        <w:rPr>
          <w:rFonts w:asciiTheme="minorHAnsi" w:hAnsiTheme="minorHAnsi"/>
        </w:rPr>
        <w:t>behavior</w:t>
      </w:r>
      <w:r w:rsidRPr="004067B1">
        <w:rPr>
          <w:rFonts w:asciiTheme="minorHAnsi" w:hAnsiTheme="minorHAnsi"/>
        </w:rPr>
        <w:t xml:space="preserve"> was implemented in a dedicated nav-keyboard.js module to keep it separate from the existing Bootstrap-driven code. Space toggles a dropdown open or closed, matching the APG specification. Escape closes any open dropdown and returns focus to the toggle that opened it. A </w:t>
      </w:r>
      <w:proofErr w:type="spellStart"/>
      <w:r w:rsidRPr="004067B1">
        <w:rPr>
          <w:rFonts w:asciiTheme="minorHAnsi" w:hAnsiTheme="minorHAnsi"/>
        </w:rPr>
        <w:t>focusout</w:t>
      </w:r>
      <w:proofErr w:type="spellEnd"/>
      <w:r w:rsidRPr="004067B1">
        <w:rPr>
          <w:rFonts w:asciiTheme="minorHAnsi" w:hAnsiTheme="minorHAnsi"/>
        </w:rPr>
        <w:t xml:space="preserve"> listener detects when focus leaves the menu entirely and auto-closes any open dropdown</w:t>
      </w:r>
      <w:r w:rsidR="001473F5">
        <w:rPr>
          <w:rFonts w:asciiTheme="minorHAnsi" w:hAnsiTheme="minorHAnsi"/>
        </w:rPr>
        <w:t xml:space="preserve">, </w:t>
      </w:r>
      <w:r w:rsidRPr="004067B1">
        <w:rPr>
          <w:rFonts w:asciiTheme="minorHAnsi" w:hAnsiTheme="minorHAnsi"/>
        </w:rPr>
        <w:t xml:space="preserve">this last detail prevents the visually confusing state where a </w:t>
      </w:r>
      <w:r w:rsidRPr="004067B1">
        <w:rPr>
          <w:rFonts w:asciiTheme="minorHAnsi" w:hAnsiTheme="minorHAnsi"/>
        </w:rPr>
        <w:lastRenderedPageBreak/>
        <w:t>dropdown stays open after the user has tabbed away from it. JAWS now announces the full menu structure including item counts, for example: "Faculties, submenu, 5 items".</w:t>
      </w:r>
    </w:p>
    <w:p w14:paraId="69E18800" w14:textId="77777777" w:rsidR="00042A41" w:rsidRPr="004067B1" w:rsidRDefault="00000000">
      <w:pPr>
        <w:pStyle w:val="Heading1"/>
        <w:rPr>
          <w:rFonts w:asciiTheme="minorHAnsi" w:hAnsiTheme="minorHAnsi"/>
        </w:rPr>
      </w:pPr>
      <w:r w:rsidRPr="004067B1">
        <w:rPr>
          <w:rFonts w:asciiTheme="minorHAnsi" w:hAnsiTheme="minorHAnsi"/>
        </w:rPr>
        <w:t>5. Exercise 4 — Accessible Forms</w:t>
      </w:r>
    </w:p>
    <w:p w14:paraId="0C2B58B2"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Exercise 4 brought the login and registration forms into compliance. Every &lt;p&gt; tag that had previously served as a visual label was converted into a proper &lt;label&gt; element with a for attribute matching its input's id. This single change affects twelve fields and is the difference between JAWS announcing "edit" and JAWS announcing "Email, edit" when the user tabs into a field.</w:t>
      </w:r>
    </w:p>
    <w:p w14:paraId="75F65F54"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The registration form's fields were grouped into two &lt;</w:t>
      </w:r>
      <w:proofErr w:type="spellStart"/>
      <w:r w:rsidRPr="004067B1">
        <w:rPr>
          <w:rFonts w:asciiTheme="minorHAnsi" w:hAnsiTheme="minorHAnsi"/>
        </w:rPr>
        <w:t>fieldset</w:t>
      </w:r>
      <w:proofErr w:type="spellEnd"/>
      <w:r w:rsidRPr="004067B1">
        <w:rPr>
          <w:rFonts w:asciiTheme="minorHAnsi" w:hAnsiTheme="minorHAnsi"/>
        </w:rPr>
        <w:t>&gt; blocks, each introduced by a &lt;legend&gt;: "Basic information (optional)" and "Additional information (optional)". This gives screen reader users explicit context about which section they are filling out, which matters more than it sounds for forms with many fields.</w:t>
      </w:r>
    </w:p>
    <w:p w14:paraId="07B42257"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Error handling was the more interesting part. We placed role="alert" with aria-atomic="true" on each form's error banner container. When validation fails, the error summary is injected into this live region and JAWS announces it immediately, without the user having to hunt for it. Each individual field also carries an aria-</w:t>
      </w:r>
      <w:proofErr w:type="spellStart"/>
      <w:r w:rsidRPr="004067B1">
        <w:rPr>
          <w:rFonts w:asciiTheme="minorHAnsi" w:hAnsiTheme="minorHAnsi"/>
        </w:rPr>
        <w:t>describedby</w:t>
      </w:r>
      <w:proofErr w:type="spellEnd"/>
      <w:r w:rsidRPr="004067B1">
        <w:rPr>
          <w:rFonts w:asciiTheme="minorHAnsi" w:hAnsiTheme="minorHAnsi"/>
        </w:rPr>
        <w:t xml:space="preserve"> attribute pointing to its specific error message element, so that when a user tabs to an invalid field, JAWS reads both the label and the targeted error in sequence. Focus is moved programmatically to the first invalid field after a failed submission, and as the user corrects each field the error is cleared in real time.</w:t>
      </w:r>
    </w:p>
    <w:p w14:paraId="24960AA5"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The login form also includes a "Forgot password" button next to the submit button. It reuses the login form's email field and validation pipeline rather than duplicating the markup as a separate form: clicking it triggers a forgot() handler that runs the same email validation as login, surfaces errors through the same role="alert" banner, and announces success through the same live region. The interaction pattern stays identical to login without any extra DOM.</w:t>
      </w:r>
    </w:p>
    <w:p w14:paraId="2B2327C5" w14:textId="77777777" w:rsidR="00042A41" w:rsidRPr="004067B1" w:rsidRDefault="00000000">
      <w:pPr>
        <w:pStyle w:val="Heading1"/>
        <w:rPr>
          <w:rFonts w:asciiTheme="minorHAnsi" w:hAnsiTheme="minorHAnsi"/>
        </w:rPr>
      </w:pPr>
      <w:r w:rsidRPr="004067B1">
        <w:rPr>
          <w:rFonts w:asciiTheme="minorHAnsi" w:hAnsiTheme="minorHAnsi"/>
        </w:rPr>
        <w:t>6. Exercise 5 — Accessible Images</w:t>
      </w:r>
    </w:p>
    <w:p w14:paraId="7EB98382" w14:textId="524F63CB" w:rsidR="00042A41" w:rsidRPr="004067B1" w:rsidRDefault="00000000">
      <w:pPr>
        <w:spacing w:after="160" w:line="300" w:lineRule="auto"/>
        <w:jc w:val="both"/>
        <w:rPr>
          <w:rFonts w:asciiTheme="minorHAnsi" w:hAnsiTheme="minorHAnsi"/>
        </w:rPr>
      </w:pPr>
      <w:r w:rsidRPr="004067B1">
        <w:rPr>
          <w:rFonts w:asciiTheme="minorHAnsi" w:hAnsiTheme="minorHAnsi"/>
        </w:rPr>
        <w:t>Exercise 5 sorted images into two categories: informative and decorative. The three news article thumbnails on the homepage received concise descriptive alt text</w:t>
      </w:r>
      <w:r w:rsidR="00D756D9">
        <w:rPr>
          <w:rFonts w:asciiTheme="minorHAnsi" w:hAnsiTheme="minorHAnsi"/>
        </w:rPr>
        <w:t xml:space="preserve">: </w:t>
      </w:r>
      <w:r w:rsidRPr="004067B1">
        <w:rPr>
          <w:rFonts w:asciiTheme="minorHAnsi" w:hAnsiTheme="minorHAnsi"/>
        </w:rPr>
        <w:t>"Iceberg in ocean water", "Starfield in deep space", and "Industrial robots on assembly line"</w:t>
      </w:r>
      <w:r w:rsidR="00D756D9">
        <w:rPr>
          <w:rFonts w:asciiTheme="minorHAnsi" w:hAnsiTheme="minorHAnsi"/>
        </w:rPr>
        <w:t xml:space="preserve">, </w:t>
      </w:r>
      <w:r w:rsidRPr="004067B1">
        <w:rPr>
          <w:rFonts w:asciiTheme="minorHAnsi" w:hAnsiTheme="minorHAnsi"/>
        </w:rPr>
        <w:t>that conveys the image content without duplicating the headline or article text below it. The logo image in the header and the smaller mobile-navbar logo were marked with alt="", because the site name appears in text immediately next to them and reading the logo out loud would simply repeat information the user has already heard.</w:t>
      </w:r>
    </w:p>
    <w:p w14:paraId="2DF7155A" w14:textId="3526EB0C" w:rsidR="00042A41" w:rsidRPr="004067B1" w:rsidRDefault="00000000">
      <w:pPr>
        <w:spacing w:after="160" w:line="300" w:lineRule="auto"/>
        <w:jc w:val="both"/>
        <w:rPr>
          <w:rFonts w:asciiTheme="minorHAnsi" w:hAnsiTheme="minorHAnsi"/>
        </w:rPr>
      </w:pPr>
      <w:r w:rsidRPr="004067B1">
        <w:rPr>
          <w:rFonts w:asciiTheme="minorHAnsi" w:hAnsiTheme="minorHAnsi"/>
        </w:rPr>
        <w:t>The temperature chart on the article page required a more layered approach. A single alt attribute cannot fairly describe a line chart that shows a stable trend followed by a sharp upward rise, so we wrapped the image in a &lt;figure&gt; element with a visible &lt;</w:t>
      </w:r>
      <w:proofErr w:type="spellStart"/>
      <w:r w:rsidRPr="004067B1">
        <w:rPr>
          <w:rFonts w:asciiTheme="minorHAnsi" w:hAnsiTheme="minorHAnsi"/>
        </w:rPr>
        <w:t>figcaption</w:t>
      </w:r>
      <w:proofErr w:type="spellEnd"/>
      <w:r w:rsidRPr="004067B1">
        <w:rPr>
          <w:rFonts w:asciiTheme="minorHAnsi" w:hAnsiTheme="minorHAnsi"/>
        </w:rPr>
        <w:t xml:space="preserve">&gt; describing the chart's general content. We then added a hidden &lt;div&gt; with the </w:t>
      </w:r>
      <w:proofErr w:type="spellStart"/>
      <w:r w:rsidRPr="004067B1">
        <w:rPr>
          <w:rFonts w:asciiTheme="minorHAnsi" w:hAnsiTheme="minorHAnsi"/>
        </w:rPr>
        <w:t>sr</w:t>
      </w:r>
      <w:proofErr w:type="spellEnd"/>
      <w:r w:rsidRPr="004067B1">
        <w:rPr>
          <w:rFonts w:asciiTheme="minorHAnsi" w:hAnsiTheme="minorHAnsi"/>
        </w:rPr>
        <w:t>-only class containing a fuller narrative</w:t>
      </w:r>
      <w:r w:rsidR="00D756D9">
        <w:rPr>
          <w:rFonts w:asciiTheme="minorHAnsi" w:hAnsiTheme="minorHAnsi"/>
        </w:rPr>
        <w:t>,</w:t>
      </w:r>
      <w:r w:rsidRPr="004067B1">
        <w:rPr>
          <w:rFonts w:asciiTheme="minorHAnsi" w:hAnsiTheme="minorHAnsi"/>
        </w:rPr>
        <w:t xml:space="preserve"> explaining that temperatures remained roughly stable until about 1980 and then rose to approximately </w:t>
      </w:r>
      <w:proofErr w:type="gramStart"/>
      <w:r w:rsidRPr="004067B1">
        <w:rPr>
          <w:rFonts w:asciiTheme="minorHAnsi" w:hAnsiTheme="minorHAnsi"/>
        </w:rPr>
        <w:t>one degree</w:t>
      </w:r>
      <w:proofErr w:type="gramEnd"/>
      <w:r w:rsidRPr="004067B1">
        <w:rPr>
          <w:rFonts w:asciiTheme="minorHAnsi" w:hAnsiTheme="minorHAnsi"/>
        </w:rPr>
        <w:t xml:space="preserve"> Celsius above baseline by 2016</w:t>
      </w:r>
      <w:r w:rsidR="00D756D9">
        <w:rPr>
          <w:rFonts w:asciiTheme="minorHAnsi" w:hAnsiTheme="minorHAnsi"/>
        </w:rPr>
        <w:t xml:space="preserve">, </w:t>
      </w:r>
      <w:r w:rsidRPr="004067B1">
        <w:rPr>
          <w:rFonts w:asciiTheme="minorHAnsi" w:hAnsiTheme="minorHAnsi"/>
        </w:rPr>
        <w:t>and pointed the image's aria-</w:t>
      </w:r>
      <w:proofErr w:type="spellStart"/>
      <w:r w:rsidRPr="004067B1">
        <w:rPr>
          <w:rFonts w:asciiTheme="minorHAnsi" w:hAnsiTheme="minorHAnsi"/>
        </w:rPr>
        <w:lastRenderedPageBreak/>
        <w:t>describedby</w:t>
      </w:r>
      <w:proofErr w:type="spellEnd"/>
      <w:r w:rsidRPr="004067B1">
        <w:rPr>
          <w:rFonts w:asciiTheme="minorHAnsi" w:hAnsiTheme="minorHAnsi"/>
        </w:rPr>
        <w:t xml:space="preserve"> attribute at this hidden description's id. The result is that sighted users see the image and its caption, while screen reader users hear both the brief alt text and the complete trend description.</w:t>
      </w:r>
    </w:p>
    <w:p w14:paraId="7AFAF296" w14:textId="77777777" w:rsidR="00042A41" w:rsidRPr="004067B1" w:rsidRDefault="00000000">
      <w:pPr>
        <w:pStyle w:val="Heading1"/>
        <w:rPr>
          <w:rFonts w:asciiTheme="minorHAnsi" w:hAnsiTheme="minorHAnsi"/>
        </w:rPr>
      </w:pPr>
      <w:r w:rsidRPr="004067B1">
        <w:rPr>
          <w:rFonts w:asciiTheme="minorHAnsi" w:hAnsiTheme="minorHAnsi"/>
        </w:rPr>
        <w:t>7. Exercise 6 — Accessible Tables</w:t>
      </w:r>
    </w:p>
    <w:p w14:paraId="08395CFB"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Exercise 6 rebuilt the temperature data table with full semantic markup. The original table used &lt;td&gt; cells for everything, including the row that visually functioned as a header. We converted these into &lt;</w:t>
      </w:r>
      <w:proofErr w:type="spellStart"/>
      <w:r w:rsidRPr="004067B1">
        <w:rPr>
          <w:rFonts w:asciiTheme="minorHAnsi" w:hAnsiTheme="minorHAnsi"/>
        </w:rPr>
        <w:t>th</w:t>
      </w:r>
      <w:proofErr w:type="spellEnd"/>
      <w:r w:rsidRPr="004067B1">
        <w:rPr>
          <w:rFonts w:asciiTheme="minorHAnsi" w:hAnsiTheme="minorHAnsi"/>
        </w:rPr>
        <w:t xml:space="preserve"> scope="col"&gt; elements with the appropriate scope values so that screen readers can announce row and column context automatically.</w:t>
      </w:r>
    </w:p>
    <w:p w14:paraId="1BB0BFA9"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table has a two-level header. The top row contains "Century", "Year", and "Temperature" (which spans two columns), and the </w:t>
      </w:r>
      <w:proofErr w:type="gramStart"/>
      <w:r w:rsidRPr="004067B1">
        <w:rPr>
          <w:rFonts w:asciiTheme="minorHAnsi" w:hAnsiTheme="minorHAnsi"/>
        </w:rPr>
        <w:t>second row</w:t>
      </w:r>
      <w:proofErr w:type="gramEnd"/>
      <w:r w:rsidRPr="004067B1">
        <w:rPr>
          <w:rFonts w:asciiTheme="minorHAnsi" w:hAnsiTheme="minorHAnsi"/>
        </w:rPr>
        <w:t xml:space="preserve"> breaks Temperature into "Average" and "Smoothed". We used scope="</w:t>
      </w:r>
      <w:proofErr w:type="spellStart"/>
      <w:r w:rsidRPr="004067B1">
        <w:rPr>
          <w:rFonts w:asciiTheme="minorHAnsi" w:hAnsiTheme="minorHAnsi"/>
        </w:rPr>
        <w:t>colgroup</w:t>
      </w:r>
      <w:proofErr w:type="spellEnd"/>
      <w:r w:rsidRPr="004067B1">
        <w:rPr>
          <w:rFonts w:asciiTheme="minorHAnsi" w:hAnsiTheme="minorHAnsi"/>
        </w:rPr>
        <w:t xml:space="preserve">" with </w:t>
      </w:r>
      <w:proofErr w:type="spellStart"/>
      <w:r w:rsidRPr="004067B1">
        <w:rPr>
          <w:rFonts w:asciiTheme="minorHAnsi" w:hAnsiTheme="minorHAnsi"/>
        </w:rPr>
        <w:t>colspan</w:t>
      </w:r>
      <w:proofErr w:type="spellEnd"/>
      <w:r w:rsidRPr="004067B1">
        <w:rPr>
          <w:rFonts w:asciiTheme="minorHAnsi" w:hAnsiTheme="minorHAnsi"/>
        </w:rPr>
        <w:t>="2" on the Temperature header so screen readers understand that it governs both sub-columns. Each year value within a century group uses &lt;</w:t>
      </w:r>
      <w:proofErr w:type="spellStart"/>
      <w:r w:rsidRPr="004067B1">
        <w:rPr>
          <w:rFonts w:asciiTheme="minorHAnsi" w:hAnsiTheme="minorHAnsi"/>
        </w:rPr>
        <w:t>th</w:t>
      </w:r>
      <w:proofErr w:type="spellEnd"/>
      <w:r w:rsidRPr="004067B1">
        <w:rPr>
          <w:rFonts w:asciiTheme="minorHAnsi" w:hAnsiTheme="minorHAnsi"/>
        </w:rPr>
        <w:t xml:space="preserve"> scope="row"&gt;, and the century labels — "19th century", "20th century", "21st century" — that span multiple data rows use &lt;</w:t>
      </w:r>
      <w:proofErr w:type="spellStart"/>
      <w:r w:rsidRPr="004067B1">
        <w:rPr>
          <w:rFonts w:asciiTheme="minorHAnsi" w:hAnsiTheme="minorHAnsi"/>
        </w:rPr>
        <w:t>th</w:t>
      </w:r>
      <w:proofErr w:type="spellEnd"/>
      <w:r w:rsidRPr="004067B1">
        <w:rPr>
          <w:rFonts w:asciiTheme="minorHAnsi" w:hAnsiTheme="minorHAnsi"/>
        </w:rPr>
        <w:t xml:space="preserve"> scope="</w:t>
      </w:r>
      <w:proofErr w:type="spellStart"/>
      <w:r w:rsidRPr="004067B1">
        <w:rPr>
          <w:rFonts w:asciiTheme="minorHAnsi" w:hAnsiTheme="minorHAnsi"/>
        </w:rPr>
        <w:t>rowgroup</w:t>
      </w:r>
      <w:proofErr w:type="spellEnd"/>
      <w:r w:rsidRPr="004067B1">
        <w:rPr>
          <w:rFonts w:asciiTheme="minorHAnsi" w:hAnsiTheme="minorHAnsi"/>
        </w:rPr>
        <w:t xml:space="preserve">"&gt; with </w:t>
      </w:r>
      <w:proofErr w:type="spellStart"/>
      <w:r w:rsidRPr="004067B1">
        <w:rPr>
          <w:rFonts w:asciiTheme="minorHAnsi" w:hAnsiTheme="minorHAnsi"/>
        </w:rPr>
        <w:t>rowspan</w:t>
      </w:r>
      <w:proofErr w:type="spellEnd"/>
      <w:r w:rsidRPr="004067B1">
        <w:rPr>
          <w:rFonts w:asciiTheme="minorHAnsi" w:hAnsiTheme="minorHAnsi"/>
        </w:rPr>
        <w:t>.</w:t>
      </w:r>
    </w:p>
    <w:p w14:paraId="66B56BE4" w14:textId="0C138229" w:rsidR="00042A41" w:rsidRPr="004067B1" w:rsidRDefault="00000000">
      <w:pPr>
        <w:spacing w:after="160" w:line="300" w:lineRule="auto"/>
        <w:jc w:val="both"/>
        <w:rPr>
          <w:rFonts w:asciiTheme="minorHAnsi" w:hAnsiTheme="minorHAnsi"/>
        </w:rPr>
      </w:pPr>
      <w:r w:rsidRPr="004067B1">
        <w:rPr>
          <w:rFonts w:asciiTheme="minorHAnsi" w:hAnsiTheme="minorHAnsi"/>
        </w:rPr>
        <w:t>The header rows were moved out of &lt;</w:t>
      </w:r>
      <w:proofErr w:type="spellStart"/>
      <w:r w:rsidRPr="004067B1">
        <w:rPr>
          <w:rFonts w:asciiTheme="minorHAnsi" w:hAnsiTheme="minorHAnsi"/>
        </w:rPr>
        <w:t>tbody</w:t>
      </w:r>
      <w:proofErr w:type="spellEnd"/>
      <w:r w:rsidRPr="004067B1">
        <w:rPr>
          <w:rFonts w:asciiTheme="minorHAnsi" w:hAnsiTheme="minorHAnsi"/>
        </w:rPr>
        <w:t>&gt; and into a proper &lt;</w:t>
      </w:r>
      <w:proofErr w:type="spellStart"/>
      <w:r w:rsidRPr="004067B1">
        <w:rPr>
          <w:rFonts w:asciiTheme="minorHAnsi" w:hAnsiTheme="minorHAnsi"/>
        </w:rPr>
        <w:t>thead</w:t>
      </w:r>
      <w:proofErr w:type="spellEnd"/>
      <w:r w:rsidRPr="004067B1">
        <w:rPr>
          <w:rFonts w:asciiTheme="minorHAnsi" w:hAnsiTheme="minorHAnsi"/>
        </w:rPr>
        <w:t>&gt;, and each century's data rows live in their own &lt;</w:t>
      </w:r>
      <w:proofErr w:type="spellStart"/>
      <w:r w:rsidRPr="004067B1">
        <w:rPr>
          <w:rFonts w:asciiTheme="minorHAnsi" w:hAnsiTheme="minorHAnsi"/>
        </w:rPr>
        <w:t>tbody</w:t>
      </w:r>
      <w:proofErr w:type="spellEnd"/>
      <w:r w:rsidRPr="004067B1">
        <w:rPr>
          <w:rFonts w:asciiTheme="minorHAnsi" w:hAnsiTheme="minorHAnsi"/>
        </w:rPr>
        <w:t>&gt;. A &lt;caption&gt; element titled "Global temperature changes by century" was added as the first child of the table. Because Bootstrap defaults caption-side to bottom, we overrode it to top in CSS so that screen readers encounter the caption before they start navigating the cells</w:t>
      </w:r>
      <w:r w:rsidR="00D756D9">
        <w:rPr>
          <w:rFonts w:asciiTheme="minorHAnsi" w:hAnsiTheme="minorHAnsi"/>
        </w:rPr>
        <w:t xml:space="preserve">, </w:t>
      </w:r>
      <w:r w:rsidRPr="004067B1">
        <w:rPr>
          <w:rFonts w:asciiTheme="minorHAnsi" w:hAnsiTheme="minorHAnsi"/>
        </w:rPr>
        <w:t xml:space="preserve">knowing what the table is about before reading its contents makes a real difference. </w:t>
      </w:r>
      <w:r w:rsidR="00D756D9" w:rsidRPr="004067B1">
        <w:rPr>
          <w:rFonts w:asciiTheme="minorHAnsi" w:hAnsiTheme="minorHAnsi"/>
        </w:rPr>
        <w:t>The result</w:t>
      </w:r>
      <w:r w:rsidRPr="004067B1">
        <w:rPr>
          <w:rFonts w:asciiTheme="minorHAnsi" w:hAnsiTheme="minorHAnsi"/>
        </w:rPr>
        <w:t xml:space="preserve"> is that JAWS now announces full context like "19th century, 1880, Column: Average, minus 0.20", which is exactly what an accessible data table is supposed to do.</w:t>
      </w:r>
    </w:p>
    <w:p w14:paraId="58F8FE31" w14:textId="77777777" w:rsidR="00042A41" w:rsidRPr="004067B1" w:rsidRDefault="00000000">
      <w:pPr>
        <w:pStyle w:val="Heading1"/>
        <w:rPr>
          <w:rFonts w:asciiTheme="minorHAnsi" w:hAnsiTheme="minorHAnsi"/>
        </w:rPr>
      </w:pPr>
      <w:r w:rsidRPr="004067B1">
        <w:rPr>
          <w:rFonts w:asciiTheme="minorHAnsi" w:hAnsiTheme="minorHAnsi"/>
        </w:rPr>
        <w:t>8. Exercise 7 — Accessibility Testing</w:t>
      </w:r>
    </w:p>
    <w:p w14:paraId="633C7B02" w14:textId="29C13601" w:rsidR="00042A41" w:rsidRPr="004067B1" w:rsidRDefault="00000000">
      <w:pPr>
        <w:spacing w:after="160" w:line="300" w:lineRule="auto"/>
        <w:jc w:val="both"/>
        <w:rPr>
          <w:rFonts w:asciiTheme="minorHAnsi" w:hAnsiTheme="minorHAnsi"/>
        </w:rPr>
      </w:pPr>
      <w:r w:rsidRPr="004067B1">
        <w:rPr>
          <w:rFonts w:asciiTheme="minorHAnsi" w:hAnsiTheme="minorHAnsi"/>
        </w:rPr>
        <w:t>The final exercise was systematic verification. We ran the WAVE browser extension against all four pages and addressed every error and contrast issue it reported until each page returned zero errors and zero contrast errors. WAVE's alerts (which are warnings rather than errors) were reviewed one by one and confirmed as intentional</w:t>
      </w:r>
      <w:r w:rsidR="00D756D9">
        <w:rPr>
          <w:rFonts w:asciiTheme="minorHAnsi" w:hAnsiTheme="minorHAnsi"/>
        </w:rPr>
        <w:t>:</w:t>
      </w:r>
      <w:r w:rsidRPr="004067B1">
        <w:rPr>
          <w:rFonts w:asciiTheme="minorHAnsi" w:hAnsiTheme="minorHAnsi"/>
        </w:rPr>
        <w:t xml:space="preserve"> for example, redundant links inside the navigation that serve both the desktop layout and the collapsed mobile layout.</w:t>
      </w:r>
    </w:p>
    <w:p w14:paraId="2247FA6F" w14:textId="65EDD77B" w:rsidR="00042A41" w:rsidRPr="004067B1" w:rsidRDefault="00000000">
      <w:pPr>
        <w:spacing w:after="160" w:line="300" w:lineRule="auto"/>
        <w:jc w:val="both"/>
        <w:rPr>
          <w:rFonts w:asciiTheme="minorHAnsi" w:hAnsiTheme="minorHAnsi"/>
        </w:rPr>
      </w:pPr>
      <w:r w:rsidRPr="004067B1">
        <w:rPr>
          <w:rFonts w:asciiTheme="minorHAnsi" w:hAnsiTheme="minorHAnsi"/>
        </w:rPr>
        <w:t>We then disabled CSS via Chrome DevTools and re-read every page in the browser's default styling. All content remained readable, the source order matched the visual reading order, and the semantic structure</w:t>
      </w:r>
      <w:r w:rsidR="00D756D9">
        <w:rPr>
          <w:rFonts w:asciiTheme="minorHAnsi" w:hAnsiTheme="minorHAnsi"/>
        </w:rPr>
        <w:t>,</w:t>
      </w:r>
      <w:r w:rsidRPr="004067B1">
        <w:rPr>
          <w:rFonts w:asciiTheme="minorHAnsi" w:hAnsiTheme="minorHAnsi"/>
        </w:rPr>
        <w:t xml:space="preserve"> headings, lists, </w:t>
      </w:r>
      <w:proofErr w:type="spellStart"/>
      <w:r w:rsidRPr="004067B1">
        <w:rPr>
          <w:rFonts w:asciiTheme="minorHAnsi" w:hAnsiTheme="minorHAnsi"/>
        </w:rPr>
        <w:t>fieldsets</w:t>
      </w:r>
      <w:proofErr w:type="spellEnd"/>
      <w:r w:rsidRPr="004067B1">
        <w:rPr>
          <w:rFonts w:asciiTheme="minorHAnsi" w:hAnsiTheme="minorHAnsi"/>
        </w:rPr>
        <w:t>, table headers, articles was clearly visible without any styling at all. This is the cleanest possible signal that the underlying HTML is doing the right thing rather than relying on CSS to fake it.</w:t>
      </w:r>
    </w:p>
    <w:p w14:paraId="3E5F2DB8"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most time-consuming part of the exercise was a full JAWS walkthrough of every accessibility feature on every page: landmark navigation with R, heading navigation with H, skip-link activation, dropdown menu operation with Space and Escape, form label and error </w:t>
      </w:r>
      <w:r w:rsidRPr="004067B1">
        <w:rPr>
          <w:rFonts w:asciiTheme="minorHAnsi" w:hAnsiTheme="minorHAnsi"/>
        </w:rPr>
        <w:lastRenderedPageBreak/>
        <w:t>announcements, image alt text, and cell-by-cell table navigation with scope announcements. We ran through a checklist of 85 items across the four pages and confirmed each one passed.</w:t>
      </w:r>
    </w:p>
    <w:p w14:paraId="6469CAED" w14:textId="77777777" w:rsidR="00042A41" w:rsidRPr="004067B1" w:rsidRDefault="00000000">
      <w:pPr>
        <w:pStyle w:val="Heading1"/>
        <w:rPr>
          <w:rFonts w:asciiTheme="minorHAnsi" w:hAnsiTheme="minorHAnsi"/>
        </w:rPr>
      </w:pPr>
      <w:r w:rsidRPr="004067B1">
        <w:rPr>
          <w:rFonts w:asciiTheme="minorHAnsi" w:hAnsiTheme="minorHAnsi"/>
        </w:rPr>
        <w:t>9. Key Design Decisions</w:t>
      </w:r>
    </w:p>
    <w:p w14:paraId="499AD331" w14:textId="70706731" w:rsidR="00042A41" w:rsidRPr="004067B1" w:rsidRDefault="00000000">
      <w:pPr>
        <w:spacing w:after="160" w:line="300" w:lineRule="auto"/>
        <w:jc w:val="both"/>
        <w:rPr>
          <w:rFonts w:asciiTheme="minorHAnsi" w:hAnsiTheme="minorHAnsi"/>
        </w:rPr>
      </w:pPr>
      <w:r w:rsidRPr="004067B1">
        <w:rPr>
          <w:rFonts w:asciiTheme="minorHAnsi" w:hAnsiTheme="minorHAnsi"/>
        </w:rPr>
        <w:t>Several decisions taken during the project shaped the final implementation. They are worth recording explicitly because in many cases the right answer was not obvious.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42A41" w:rsidRPr="004067B1" w14:paraId="6E92FF65" w14:textId="77777777">
        <w:tblPrEx>
          <w:tblCellMar>
            <w:top w:w="0" w:type="dxa"/>
            <w:bottom w:w="0" w:type="dxa"/>
          </w:tblCellMar>
        </w:tblPrEx>
        <w:trPr>
          <w:tblHeader/>
        </w:trPr>
        <w:tc>
          <w:tcPr>
            <w:tcW w:w="3600" w:type="dxa"/>
            <w:tcBorders>
              <w:top w:val="single" w:sz="4" w:space="0" w:color="B0B0B0"/>
              <w:left w:val="single" w:sz="4" w:space="0" w:color="B0B0B0"/>
              <w:bottom w:val="single" w:sz="4" w:space="0" w:color="B0B0B0"/>
              <w:right w:val="single" w:sz="4" w:space="0" w:color="B0B0B0"/>
            </w:tcBorders>
            <w:shd w:val="clear" w:color="auto" w:fill="2E4E6F"/>
            <w:tcMar>
              <w:top w:w="100" w:type="dxa"/>
              <w:left w:w="140" w:type="dxa"/>
              <w:bottom w:w="100" w:type="dxa"/>
              <w:right w:w="140" w:type="dxa"/>
            </w:tcMar>
          </w:tcPr>
          <w:p w14:paraId="53A4EA9F" w14:textId="77777777" w:rsidR="00042A41" w:rsidRPr="004067B1" w:rsidRDefault="00000000">
            <w:pPr>
              <w:spacing w:line="260" w:lineRule="auto"/>
              <w:rPr>
                <w:rFonts w:asciiTheme="minorHAnsi" w:hAnsiTheme="minorHAnsi"/>
              </w:rPr>
            </w:pPr>
            <w:r w:rsidRPr="004067B1">
              <w:rPr>
                <w:rFonts w:asciiTheme="minorHAnsi" w:hAnsiTheme="minorHAnsi"/>
                <w:b/>
                <w:bCs/>
                <w:color w:val="FFFFFF"/>
                <w:sz w:val="20"/>
                <w:szCs w:val="20"/>
              </w:rPr>
              <w:t>Decision</w:t>
            </w:r>
          </w:p>
        </w:tc>
        <w:tc>
          <w:tcPr>
            <w:tcW w:w="5760" w:type="dxa"/>
            <w:tcBorders>
              <w:top w:val="single" w:sz="4" w:space="0" w:color="B0B0B0"/>
              <w:left w:val="single" w:sz="4" w:space="0" w:color="B0B0B0"/>
              <w:bottom w:val="single" w:sz="4" w:space="0" w:color="B0B0B0"/>
              <w:right w:val="single" w:sz="4" w:space="0" w:color="B0B0B0"/>
            </w:tcBorders>
            <w:shd w:val="clear" w:color="auto" w:fill="2E4E6F"/>
            <w:tcMar>
              <w:top w:w="100" w:type="dxa"/>
              <w:left w:w="140" w:type="dxa"/>
              <w:bottom w:w="100" w:type="dxa"/>
              <w:right w:w="140" w:type="dxa"/>
            </w:tcMar>
          </w:tcPr>
          <w:p w14:paraId="78C9BE35" w14:textId="77777777" w:rsidR="00042A41" w:rsidRPr="004067B1" w:rsidRDefault="00000000">
            <w:pPr>
              <w:spacing w:line="260" w:lineRule="auto"/>
              <w:rPr>
                <w:rFonts w:asciiTheme="minorHAnsi" w:hAnsiTheme="minorHAnsi"/>
              </w:rPr>
            </w:pPr>
            <w:r w:rsidRPr="004067B1">
              <w:rPr>
                <w:rFonts w:asciiTheme="minorHAnsi" w:hAnsiTheme="minorHAnsi"/>
                <w:b/>
                <w:bCs/>
                <w:color w:val="FFFFFF"/>
                <w:sz w:val="20"/>
                <w:szCs w:val="20"/>
              </w:rPr>
              <w:t>Rationale</w:t>
            </w:r>
          </w:p>
        </w:tc>
      </w:tr>
      <w:tr w:rsidR="00042A41" w:rsidRPr="004067B1" w14:paraId="72A3ED51"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592C4F6C"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 xml:space="preserve">ARIA APG </w:t>
            </w:r>
            <w:proofErr w:type="spellStart"/>
            <w:r w:rsidRPr="004067B1">
              <w:rPr>
                <w:rFonts w:asciiTheme="minorHAnsi" w:hAnsiTheme="minorHAnsi"/>
                <w:b/>
                <w:bCs/>
                <w:color w:val="212529"/>
                <w:sz w:val="20"/>
                <w:szCs w:val="20"/>
              </w:rPr>
              <w:t>menubar</w:t>
            </w:r>
            <w:proofErr w:type="spellEnd"/>
            <w:r w:rsidRPr="004067B1">
              <w:rPr>
                <w:rFonts w:asciiTheme="minorHAnsi" w:hAnsiTheme="minorHAnsi"/>
                <w:b/>
                <w:bCs/>
                <w:color w:val="212529"/>
                <w:sz w:val="20"/>
                <w:szCs w:val="20"/>
              </w:rPr>
              <w:t xml:space="preserve"> pattern</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13EFD3FB"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It is the canonical pattern endorsed by the W3C for navigation menus with dropdown submenus, and it gives screen readers the structural cues they need.</w:t>
            </w:r>
          </w:p>
        </w:tc>
      </w:tr>
      <w:tr w:rsidR="00042A41" w:rsidRPr="004067B1" w14:paraId="7204DDEB"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15D431EB"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role="alert" without explicit aria-live</w:t>
            </w:r>
          </w:p>
        </w:tc>
        <w:tc>
          <w:tcPr>
            <w:tcW w:w="5760" w:type="dxa"/>
            <w:tcBorders>
              <w:top w:val="single" w:sz="4" w:space="0" w:color="B0B0B0"/>
              <w:left w:val="single" w:sz="4" w:space="0" w:color="B0B0B0"/>
              <w:bottom w:val="single" w:sz="4" w:space="0" w:color="B0B0B0"/>
              <w:right w:val="single" w:sz="4" w:space="0" w:color="B0B0B0"/>
            </w:tcBorders>
            <w:shd w:val="clear" w:color="auto" w:fill="F2F4F7"/>
            <w:tcMar>
              <w:top w:w="100" w:type="dxa"/>
              <w:left w:w="140" w:type="dxa"/>
              <w:bottom w:w="100" w:type="dxa"/>
              <w:right w:w="140" w:type="dxa"/>
            </w:tcMar>
          </w:tcPr>
          <w:p w14:paraId="088BB0A8"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The alert role implies aria-live="assertive" already. Adding both causes some screen readers to announce the message twice.</w:t>
            </w:r>
          </w:p>
        </w:tc>
      </w:tr>
      <w:tr w:rsidR="00042A41" w:rsidRPr="004067B1" w14:paraId="14AFD24F"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3FC265C0"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scope="</w:t>
            </w:r>
            <w:proofErr w:type="spellStart"/>
            <w:r w:rsidRPr="004067B1">
              <w:rPr>
                <w:rFonts w:asciiTheme="minorHAnsi" w:hAnsiTheme="minorHAnsi"/>
                <w:b/>
                <w:bCs/>
                <w:color w:val="212529"/>
                <w:sz w:val="20"/>
                <w:szCs w:val="20"/>
              </w:rPr>
              <w:t>rowgroup</w:t>
            </w:r>
            <w:proofErr w:type="spellEnd"/>
            <w:r w:rsidRPr="004067B1">
              <w:rPr>
                <w:rFonts w:asciiTheme="minorHAnsi" w:hAnsiTheme="minorHAnsi"/>
                <w:b/>
                <w:bCs/>
                <w:color w:val="212529"/>
                <w:sz w:val="20"/>
                <w:szCs w:val="20"/>
              </w:rPr>
              <w:t>" for century cells</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1FC64773"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This is the correct semantics for merged row headers that govern multiple data rows. Using scope="row" would have been wrong because each century cell spans more than one row.</w:t>
            </w:r>
          </w:p>
        </w:tc>
      </w:tr>
      <w:tr w:rsidR="00042A41" w:rsidRPr="004067B1" w14:paraId="396237F5"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3823D7C6"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caption-side: top CSS override</w:t>
            </w:r>
          </w:p>
        </w:tc>
        <w:tc>
          <w:tcPr>
            <w:tcW w:w="5760" w:type="dxa"/>
            <w:tcBorders>
              <w:top w:val="single" w:sz="4" w:space="0" w:color="B0B0B0"/>
              <w:left w:val="single" w:sz="4" w:space="0" w:color="B0B0B0"/>
              <w:bottom w:val="single" w:sz="4" w:space="0" w:color="B0B0B0"/>
              <w:right w:val="single" w:sz="4" w:space="0" w:color="B0B0B0"/>
            </w:tcBorders>
            <w:shd w:val="clear" w:color="auto" w:fill="F2F4F7"/>
            <w:tcMar>
              <w:top w:w="100" w:type="dxa"/>
              <w:left w:w="140" w:type="dxa"/>
              <w:bottom w:w="100" w:type="dxa"/>
              <w:right w:w="140" w:type="dxa"/>
            </w:tcMar>
          </w:tcPr>
          <w:p w14:paraId="52198DD0"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Bootstrap defaults to bottom. A caption announced after the data is far less useful than one announced before, so we overrode the default.</w:t>
            </w:r>
          </w:p>
        </w:tc>
      </w:tr>
      <w:tr w:rsidR="00042A41" w:rsidRPr="004067B1" w14:paraId="5D1AFA2C"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08099237"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Buttons (not links) for dropdown toggles</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723B0425"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Links navigate; buttons trigger actions. A dropdown toggle is an action, and screen readers announce &lt;button&gt; elements in a way that matches user expectations.</w:t>
            </w:r>
          </w:p>
        </w:tc>
      </w:tr>
      <w:tr w:rsidR="00042A41" w:rsidRPr="004067B1" w14:paraId="3FA94305" w14:textId="77777777">
        <w:tblPrEx>
          <w:tblCellMar>
            <w:top w:w="0" w:type="dxa"/>
            <w:bottom w:w="0" w:type="dxa"/>
          </w:tblCellMar>
        </w:tblPrEx>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tcPr>
          <w:p w14:paraId="6EFC580D" w14:textId="77777777" w:rsidR="00042A41" w:rsidRPr="004067B1" w:rsidRDefault="00000000">
            <w:pPr>
              <w:spacing w:line="260" w:lineRule="auto"/>
              <w:rPr>
                <w:rFonts w:asciiTheme="minorHAnsi" w:hAnsiTheme="minorHAnsi"/>
              </w:rPr>
            </w:pPr>
            <w:r w:rsidRPr="004067B1">
              <w:rPr>
                <w:rFonts w:asciiTheme="minorHAnsi" w:hAnsiTheme="minorHAnsi"/>
                <w:b/>
                <w:bCs/>
                <w:color w:val="212529"/>
                <w:sz w:val="20"/>
                <w:szCs w:val="20"/>
              </w:rPr>
              <w:t>Separate code phases from manual testing</w:t>
            </w:r>
          </w:p>
        </w:tc>
        <w:tc>
          <w:tcPr>
            <w:tcW w:w="5760" w:type="dxa"/>
            <w:tcBorders>
              <w:top w:val="single" w:sz="4" w:space="0" w:color="B0B0B0"/>
              <w:left w:val="single" w:sz="4" w:space="0" w:color="B0B0B0"/>
              <w:bottom w:val="single" w:sz="4" w:space="0" w:color="B0B0B0"/>
              <w:right w:val="single" w:sz="4" w:space="0" w:color="B0B0B0"/>
            </w:tcBorders>
            <w:shd w:val="clear" w:color="auto" w:fill="F2F4F7"/>
            <w:tcMar>
              <w:top w:w="100" w:type="dxa"/>
              <w:left w:w="140" w:type="dxa"/>
              <w:bottom w:w="100" w:type="dxa"/>
              <w:right w:w="140" w:type="dxa"/>
            </w:tcMar>
          </w:tcPr>
          <w:p w14:paraId="61CAE468" w14:textId="77777777" w:rsidR="00042A41" w:rsidRPr="004067B1" w:rsidRDefault="00000000">
            <w:pPr>
              <w:spacing w:line="260" w:lineRule="auto"/>
              <w:rPr>
                <w:rFonts w:asciiTheme="minorHAnsi" w:hAnsiTheme="minorHAnsi"/>
              </w:rPr>
            </w:pPr>
            <w:r w:rsidRPr="004067B1">
              <w:rPr>
                <w:rFonts w:asciiTheme="minorHAnsi" w:hAnsiTheme="minorHAnsi"/>
                <w:color w:val="212529"/>
                <w:sz w:val="20"/>
                <w:szCs w:val="20"/>
              </w:rPr>
              <w:t>The exercises require human verification with a browser and a real screen reader. Splitting them kept the code work honest and prevented us from declaring something fixed without proving it.</w:t>
            </w:r>
          </w:p>
        </w:tc>
      </w:tr>
    </w:tbl>
    <w:p w14:paraId="5B7CFD78" w14:textId="77777777" w:rsidR="00042A41" w:rsidRPr="004067B1" w:rsidRDefault="00042A41">
      <w:pPr>
        <w:spacing w:after="80"/>
        <w:rPr>
          <w:rFonts w:asciiTheme="minorHAnsi" w:hAnsiTheme="minorHAnsi"/>
        </w:rPr>
      </w:pPr>
    </w:p>
    <w:p w14:paraId="6514B896" w14:textId="77777777" w:rsidR="00042A41" w:rsidRPr="004067B1" w:rsidRDefault="00000000">
      <w:pPr>
        <w:pStyle w:val="Heading1"/>
        <w:rPr>
          <w:rFonts w:asciiTheme="minorHAnsi" w:hAnsiTheme="minorHAnsi"/>
        </w:rPr>
      </w:pPr>
      <w:r w:rsidRPr="004067B1">
        <w:rPr>
          <w:rFonts w:asciiTheme="minorHAnsi" w:hAnsiTheme="minorHAnsi"/>
        </w:rPr>
        <w:t>10. Challenges Encountered</w:t>
      </w:r>
    </w:p>
    <w:p w14:paraId="66FA4415" w14:textId="094F0B72"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project surfaced </w:t>
      </w:r>
      <w:proofErr w:type="gramStart"/>
      <w:r w:rsidRPr="004067B1">
        <w:rPr>
          <w:rFonts w:asciiTheme="minorHAnsi" w:hAnsiTheme="minorHAnsi"/>
        </w:rPr>
        <w:t>a number of</w:t>
      </w:r>
      <w:proofErr w:type="gramEnd"/>
      <w:r w:rsidRPr="004067B1">
        <w:rPr>
          <w:rFonts w:asciiTheme="minorHAnsi" w:hAnsiTheme="minorHAnsi"/>
        </w:rPr>
        <w:t xml:space="preserve"> challenges that we did not anticipate at the start. </w:t>
      </w:r>
    </w:p>
    <w:p w14:paraId="2A12C18E" w14:textId="77777777" w:rsidR="00042A41" w:rsidRPr="004067B1" w:rsidRDefault="00000000">
      <w:pPr>
        <w:pStyle w:val="Heading2"/>
        <w:rPr>
          <w:rFonts w:asciiTheme="minorHAnsi" w:hAnsiTheme="minorHAnsi"/>
        </w:rPr>
      </w:pPr>
      <w:r w:rsidRPr="004067B1">
        <w:rPr>
          <w:rFonts w:asciiTheme="minorHAnsi" w:hAnsiTheme="minorHAnsi"/>
        </w:rPr>
        <w:t>10.1 ARIA That Looks Right but Sounds Wrong</w:t>
      </w:r>
    </w:p>
    <w:p w14:paraId="2C983BF4"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The single most surprising lesson was how easy it is to write ARIA that validates cleanly, passes automated tests, and still produces a bad experience in an actual screen reader. Early in Exercise 3 we wrote a </w:t>
      </w:r>
      <w:proofErr w:type="spellStart"/>
      <w:r w:rsidRPr="004067B1">
        <w:rPr>
          <w:rFonts w:asciiTheme="minorHAnsi" w:hAnsiTheme="minorHAnsi"/>
        </w:rPr>
        <w:t>menubar</w:t>
      </w:r>
      <w:proofErr w:type="spellEnd"/>
      <w:r w:rsidRPr="004067B1">
        <w:rPr>
          <w:rFonts w:asciiTheme="minorHAnsi" w:hAnsiTheme="minorHAnsi"/>
        </w:rPr>
        <w:t xml:space="preserve"> with all the right roles and attributes, yet JAWS announced our dropdown toggles inconsistently. The cause turned out to be a redundant aria-label on items that already had visible text, which JAWS preferred over the visible name. Removing the aria-label fixed the announcement instantly. The rule we drew from this: ARIA supplements native semantics; it never replaces them, and it should not be added when a native element already does the work.</w:t>
      </w:r>
    </w:p>
    <w:p w14:paraId="6740D189" w14:textId="77777777" w:rsidR="00042A41" w:rsidRPr="004067B1" w:rsidRDefault="00000000">
      <w:pPr>
        <w:pStyle w:val="Heading2"/>
        <w:rPr>
          <w:rFonts w:asciiTheme="minorHAnsi" w:hAnsiTheme="minorHAnsi"/>
        </w:rPr>
      </w:pPr>
      <w:r w:rsidRPr="004067B1">
        <w:rPr>
          <w:rFonts w:asciiTheme="minorHAnsi" w:hAnsiTheme="minorHAnsi"/>
        </w:rPr>
        <w:lastRenderedPageBreak/>
        <w:t xml:space="preserve">10.2 Focus Management in the </w:t>
      </w:r>
      <w:proofErr w:type="spellStart"/>
      <w:r w:rsidRPr="004067B1">
        <w:rPr>
          <w:rFonts w:asciiTheme="minorHAnsi" w:hAnsiTheme="minorHAnsi"/>
        </w:rPr>
        <w:t>Menubar</w:t>
      </w:r>
      <w:proofErr w:type="spellEnd"/>
    </w:p>
    <w:p w14:paraId="3CB36311" w14:textId="13C959A4"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Closing a dropdown is easy. Closing a dropdown and returning focus to the right place is not. Our first implementation closed the menu on Escape but left focus on the page body, which left the user stranded. The correct </w:t>
      </w:r>
      <w:r w:rsidR="00BD59EF" w:rsidRPr="004067B1">
        <w:rPr>
          <w:rFonts w:asciiTheme="minorHAnsi" w:hAnsiTheme="minorHAnsi"/>
        </w:rPr>
        <w:t>behavior</w:t>
      </w:r>
      <w:r w:rsidRPr="004067B1">
        <w:rPr>
          <w:rFonts w:asciiTheme="minorHAnsi" w:hAnsiTheme="minorHAnsi"/>
        </w:rPr>
        <w:t xml:space="preserve">, defined by the APG, is to return focus to the toggle button that opened the submenu. We added a </w:t>
      </w:r>
      <w:proofErr w:type="spellStart"/>
      <w:r w:rsidRPr="004067B1">
        <w:rPr>
          <w:rFonts w:asciiTheme="minorHAnsi" w:hAnsiTheme="minorHAnsi"/>
        </w:rPr>
        <w:t>focusout</w:t>
      </w:r>
      <w:proofErr w:type="spellEnd"/>
      <w:r w:rsidRPr="004067B1">
        <w:rPr>
          <w:rFonts w:asciiTheme="minorHAnsi" w:hAnsiTheme="minorHAnsi"/>
        </w:rPr>
        <w:t xml:space="preserve"> handler to detect Tab-out as well, because a user who tabs past the menu expects the dropdown to close automatically. Getting all three keyboard paths</w:t>
      </w:r>
      <w:r w:rsidR="00772538">
        <w:rPr>
          <w:rFonts w:asciiTheme="minorHAnsi" w:hAnsiTheme="minorHAnsi"/>
        </w:rPr>
        <w:t xml:space="preserve">, </w:t>
      </w:r>
      <w:r w:rsidRPr="004067B1">
        <w:rPr>
          <w:rFonts w:asciiTheme="minorHAnsi" w:hAnsiTheme="minorHAnsi"/>
        </w:rPr>
        <w:t>Space, Escape, and Tab-out</w:t>
      </w:r>
      <w:r w:rsidR="00772538">
        <w:rPr>
          <w:rFonts w:asciiTheme="minorHAnsi" w:hAnsiTheme="minorHAnsi"/>
        </w:rPr>
        <w:t xml:space="preserve">, </w:t>
      </w:r>
      <w:r w:rsidRPr="004067B1">
        <w:rPr>
          <w:rFonts w:asciiTheme="minorHAnsi" w:hAnsiTheme="minorHAnsi"/>
        </w:rPr>
        <w:t>to coexist cleanly took several iterations.</w:t>
      </w:r>
    </w:p>
    <w:p w14:paraId="48EC450A" w14:textId="77777777" w:rsidR="00042A41" w:rsidRPr="004067B1" w:rsidRDefault="00000000">
      <w:pPr>
        <w:pStyle w:val="Heading2"/>
        <w:rPr>
          <w:rFonts w:asciiTheme="minorHAnsi" w:hAnsiTheme="minorHAnsi"/>
        </w:rPr>
      </w:pPr>
      <w:r w:rsidRPr="004067B1">
        <w:rPr>
          <w:rFonts w:asciiTheme="minorHAnsi" w:hAnsiTheme="minorHAnsi"/>
        </w:rPr>
        <w:t>10.3 Bootstrap as Both Helper and Obstacle</w:t>
      </w:r>
    </w:p>
    <w:p w14:paraId="2B215D83" w14:textId="1A620F0F"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Bootstrap 4.0.0 provided a sensible visual grid and a collapse component, which saved time. It also embedded </w:t>
      </w:r>
      <w:r w:rsidR="00BD59EF" w:rsidRPr="004067B1">
        <w:rPr>
          <w:rFonts w:asciiTheme="minorHAnsi" w:hAnsiTheme="minorHAnsi"/>
        </w:rPr>
        <w:t>several</w:t>
      </w:r>
      <w:r w:rsidRPr="004067B1">
        <w:rPr>
          <w:rFonts w:asciiTheme="minorHAnsi" w:hAnsiTheme="minorHAnsi"/>
        </w:rPr>
        <w:t xml:space="preserve"> accessibility anti-patterns: dropdown toggles built as &lt;a </w:t>
      </w:r>
      <w:proofErr w:type="spellStart"/>
      <w:r w:rsidRPr="004067B1">
        <w:rPr>
          <w:rFonts w:asciiTheme="minorHAnsi" w:hAnsiTheme="minorHAnsi"/>
        </w:rPr>
        <w:t>href</w:t>
      </w:r>
      <w:proofErr w:type="spellEnd"/>
      <w:r w:rsidRPr="004067B1">
        <w:rPr>
          <w:rFonts w:asciiTheme="minorHAnsi" w:hAnsiTheme="minorHAnsi"/>
        </w:rPr>
        <w:t>="#"&gt;, caption-side defaulting to bottom, contrast values inherited from a stylesheet that pre-dated the WCAG 2.1 threshold. We could not remove Bootstrap, so we had to override it carefully</w:t>
      </w:r>
      <w:r w:rsidR="00772538">
        <w:rPr>
          <w:rFonts w:asciiTheme="minorHAnsi" w:hAnsiTheme="minorHAnsi"/>
        </w:rPr>
        <w:t xml:space="preserve">, </w:t>
      </w:r>
      <w:r w:rsidRPr="004067B1">
        <w:rPr>
          <w:rFonts w:asciiTheme="minorHAnsi" w:hAnsiTheme="minorHAnsi"/>
        </w:rPr>
        <w:t>sometimes by replacing markup outright, sometimes by adding CSS rules in common.css to win the cascade. The lesson is that a CSS framework is a strong opinion about how a page should look, and accessibility work means knowing which of those opinions to override.</w:t>
      </w:r>
    </w:p>
    <w:p w14:paraId="3A0D2C01" w14:textId="77777777" w:rsidR="00042A41" w:rsidRPr="004067B1" w:rsidRDefault="00000000">
      <w:pPr>
        <w:pStyle w:val="Heading2"/>
        <w:rPr>
          <w:rFonts w:asciiTheme="minorHAnsi" w:hAnsiTheme="minorHAnsi"/>
        </w:rPr>
      </w:pPr>
      <w:r w:rsidRPr="004067B1">
        <w:rPr>
          <w:rFonts w:asciiTheme="minorHAnsi" w:hAnsiTheme="minorHAnsi"/>
        </w:rPr>
        <w:t>10.4 Designing for the Complex Table</w:t>
      </w:r>
    </w:p>
    <w:p w14:paraId="265DEBCB" w14:textId="5456AAC2" w:rsidR="00042A41" w:rsidRPr="004067B1" w:rsidRDefault="00000000">
      <w:pPr>
        <w:spacing w:after="160" w:line="300" w:lineRule="auto"/>
        <w:jc w:val="both"/>
        <w:rPr>
          <w:rFonts w:asciiTheme="minorHAnsi" w:hAnsiTheme="minorHAnsi"/>
        </w:rPr>
      </w:pPr>
      <w:r w:rsidRPr="004067B1">
        <w:rPr>
          <w:rFonts w:asciiTheme="minorHAnsi" w:hAnsiTheme="minorHAnsi"/>
        </w:rPr>
        <w:t>The temperature table was simple to look at and surprisingly complex to mark up. The combination of a header row that spans two columns, a category column where each label spans three or four data rows, and the requirement that every announcement be unambiguous meant we had to use scope="</w:t>
      </w:r>
      <w:proofErr w:type="spellStart"/>
      <w:r w:rsidRPr="004067B1">
        <w:rPr>
          <w:rFonts w:asciiTheme="minorHAnsi" w:hAnsiTheme="minorHAnsi"/>
        </w:rPr>
        <w:t>colgroup</w:t>
      </w:r>
      <w:proofErr w:type="spellEnd"/>
      <w:r w:rsidRPr="004067B1">
        <w:rPr>
          <w:rFonts w:asciiTheme="minorHAnsi" w:hAnsiTheme="minorHAnsi"/>
        </w:rPr>
        <w:t>" and scope="</w:t>
      </w:r>
      <w:proofErr w:type="spellStart"/>
      <w:r w:rsidRPr="004067B1">
        <w:rPr>
          <w:rFonts w:asciiTheme="minorHAnsi" w:hAnsiTheme="minorHAnsi"/>
        </w:rPr>
        <w:t>rowgroup</w:t>
      </w:r>
      <w:proofErr w:type="spellEnd"/>
      <w:r w:rsidRPr="004067B1">
        <w:rPr>
          <w:rFonts w:asciiTheme="minorHAnsi" w:hAnsiTheme="minorHAnsi"/>
        </w:rPr>
        <w:t>"</w:t>
      </w:r>
      <w:r w:rsidR="00772538">
        <w:rPr>
          <w:rFonts w:asciiTheme="minorHAnsi" w:hAnsiTheme="minorHAnsi"/>
        </w:rPr>
        <w:t xml:space="preserve">, </w:t>
      </w:r>
      <w:r w:rsidRPr="004067B1">
        <w:rPr>
          <w:rFonts w:asciiTheme="minorHAnsi" w:hAnsiTheme="minorHAnsi"/>
        </w:rPr>
        <w:t>two values most developers never reach for. Reading the W3C tutorial on data tables and then testing the result with JAWS was the only way to confirm we had it right.</w:t>
      </w:r>
    </w:p>
    <w:p w14:paraId="7C2BA4E2" w14:textId="77777777" w:rsidR="00042A41" w:rsidRPr="004067B1" w:rsidRDefault="00000000">
      <w:pPr>
        <w:pStyle w:val="Heading2"/>
        <w:rPr>
          <w:rFonts w:asciiTheme="minorHAnsi" w:hAnsiTheme="minorHAnsi"/>
        </w:rPr>
      </w:pPr>
      <w:r w:rsidRPr="004067B1">
        <w:rPr>
          <w:rFonts w:asciiTheme="minorHAnsi" w:hAnsiTheme="minorHAnsi"/>
        </w:rPr>
        <w:t>10.5 The Temperature Chart</w:t>
      </w:r>
    </w:p>
    <w:p w14:paraId="31615FA6"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The chart image presented a problem with no clean answer. An alt attribute is limited in length and is not the right place for a paragraph of description, but the chart's meaning is genuinely a paragraph long. We resolved it with the &lt;figure&gt;/&lt;</w:t>
      </w:r>
      <w:proofErr w:type="spellStart"/>
      <w:r w:rsidRPr="004067B1">
        <w:rPr>
          <w:rFonts w:asciiTheme="minorHAnsi" w:hAnsiTheme="minorHAnsi"/>
        </w:rPr>
        <w:t>figcaption</w:t>
      </w:r>
      <w:proofErr w:type="spellEnd"/>
      <w:r w:rsidRPr="004067B1">
        <w:rPr>
          <w:rFonts w:asciiTheme="minorHAnsi" w:hAnsiTheme="minorHAnsi"/>
        </w:rPr>
        <w:t>&gt;/aria-</w:t>
      </w:r>
      <w:proofErr w:type="spellStart"/>
      <w:r w:rsidRPr="004067B1">
        <w:rPr>
          <w:rFonts w:asciiTheme="minorHAnsi" w:hAnsiTheme="minorHAnsi"/>
        </w:rPr>
        <w:t>describedby</w:t>
      </w:r>
      <w:proofErr w:type="spellEnd"/>
      <w:r w:rsidRPr="004067B1">
        <w:rPr>
          <w:rFonts w:asciiTheme="minorHAnsi" w:hAnsiTheme="minorHAnsi"/>
        </w:rPr>
        <w:t xml:space="preserve"> layering described in Exercise 5, but arriving at that pattern required reading several W3C-recommended approaches and choosing the one that produced the best announcement order in JAWS.</w:t>
      </w:r>
    </w:p>
    <w:p w14:paraId="7F9F2C35" w14:textId="77777777" w:rsidR="00042A41" w:rsidRPr="004067B1" w:rsidRDefault="00000000">
      <w:pPr>
        <w:pStyle w:val="Heading1"/>
        <w:rPr>
          <w:rFonts w:asciiTheme="minorHAnsi" w:hAnsiTheme="minorHAnsi"/>
        </w:rPr>
      </w:pPr>
      <w:r w:rsidRPr="004067B1">
        <w:rPr>
          <w:rFonts w:asciiTheme="minorHAnsi" w:hAnsiTheme="minorHAnsi"/>
        </w:rPr>
        <w:t>11. Lessons Learned</w:t>
      </w:r>
    </w:p>
    <w:p w14:paraId="186FE358" w14:textId="37A7EF75" w:rsidR="00042A41" w:rsidRPr="004067B1" w:rsidRDefault="00000000">
      <w:pPr>
        <w:spacing w:after="160" w:line="300" w:lineRule="auto"/>
        <w:jc w:val="both"/>
        <w:rPr>
          <w:rFonts w:asciiTheme="minorHAnsi" w:hAnsiTheme="minorHAnsi"/>
        </w:rPr>
      </w:pPr>
      <w:r w:rsidRPr="004067B1">
        <w:rPr>
          <w:rFonts w:asciiTheme="minorHAnsi" w:hAnsiTheme="minorHAnsi"/>
        </w:rPr>
        <w:t xml:space="preserve">Looking back over the seven exercises, four lessons stand out and will </w:t>
      </w:r>
      <w:r w:rsidR="00772538">
        <w:rPr>
          <w:rFonts w:asciiTheme="minorHAnsi" w:hAnsiTheme="minorHAnsi"/>
        </w:rPr>
        <w:t>change</w:t>
      </w:r>
      <w:r w:rsidRPr="004067B1">
        <w:rPr>
          <w:rFonts w:asciiTheme="minorHAnsi" w:hAnsiTheme="minorHAnsi"/>
        </w:rPr>
        <w:t xml:space="preserve"> how we approach front-end work in the future.</w:t>
      </w:r>
    </w:p>
    <w:p w14:paraId="177164A3" w14:textId="47658B97" w:rsidR="00042A41" w:rsidRPr="004067B1" w:rsidRDefault="00000000">
      <w:pPr>
        <w:spacing w:after="160" w:line="300" w:lineRule="auto"/>
        <w:jc w:val="both"/>
        <w:rPr>
          <w:rFonts w:asciiTheme="minorHAnsi" w:hAnsiTheme="minorHAnsi"/>
        </w:rPr>
      </w:pPr>
      <w:r w:rsidRPr="004067B1">
        <w:rPr>
          <w:rFonts w:asciiTheme="minorHAnsi" w:hAnsiTheme="minorHAnsi"/>
        </w:rPr>
        <w:t>First, semantic HTML buys you most of accessibility for free. The highest-impact changes in the entire project were the simplest: swapping a &lt;div&gt; for a &lt;header&gt;, a &lt;p&gt; for a &lt;label&gt;, a &lt;td&gt; for a &lt;</w:t>
      </w:r>
      <w:proofErr w:type="spellStart"/>
      <w:r w:rsidRPr="004067B1">
        <w:rPr>
          <w:rFonts w:asciiTheme="minorHAnsi" w:hAnsiTheme="minorHAnsi"/>
        </w:rPr>
        <w:t>th</w:t>
      </w:r>
      <w:proofErr w:type="spellEnd"/>
      <w:r w:rsidRPr="004067B1">
        <w:rPr>
          <w:rFonts w:asciiTheme="minorHAnsi" w:hAnsiTheme="minorHAnsi"/>
        </w:rPr>
        <w:t xml:space="preserve">&gt;. None of these required ARIA, JavaScript, or any </w:t>
      </w:r>
      <w:r w:rsidR="00772538" w:rsidRPr="004067B1">
        <w:rPr>
          <w:rFonts w:asciiTheme="minorHAnsi" w:hAnsiTheme="minorHAnsi"/>
        </w:rPr>
        <w:t>specialized</w:t>
      </w:r>
      <w:r w:rsidRPr="004067B1">
        <w:rPr>
          <w:rFonts w:asciiTheme="minorHAnsi" w:hAnsiTheme="minorHAnsi"/>
        </w:rPr>
        <w:t xml:space="preserve"> knowledge</w:t>
      </w:r>
      <w:r w:rsidR="00772538">
        <w:rPr>
          <w:rFonts w:asciiTheme="minorHAnsi" w:hAnsiTheme="minorHAnsi"/>
        </w:rPr>
        <w:t xml:space="preserve">, </w:t>
      </w:r>
      <w:r w:rsidRPr="004067B1">
        <w:rPr>
          <w:rFonts w:asciiTheme="minorHAnsi" w:hAnsiTheme="minorHAnsi"/>
        </w:rPr>
        <w:t>only a willingness to use the elements the platform already provides. A page that uses the right HTML elements is already most of the way to being accessible.</w:t>
      </w:r>
    </w:p>
    <w:p w14:paraId="742E877F"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lastRenderedPageBreak/>
        <w:t>Second, ARIA supplements but never replaces. Every time we reached for an aria-label, we asked whether a native attribute or element could do the same job. The answer was usually yes. A &lt;label for=""&gt; is always preferable to an aria-label on an input. A &lt;button&gt; is always preferable to a &lt;div role="button"&gt;. ARIA is a powerful tool for the cases where HTML genuinely cannot express what you mean, and it is a footgun in every other case.</w:t>
      </w:r>
    </w:p>
    <w:p w14:paraId="3810FB83" w14:textId="75D9833E" w:rsidR="00042A41" w:rsidRPr="004067B1" w:rsidRDefault="00000000">
      <w:pPr>
        <w:spacing w:after="160" w:line="300" w:lineRule="auto"/>
        <w:jc w:val="both"/>
        <w:rPr>
          <w:rFonts w:asciiTheme="minorHAnsi" w:hAnsiTheme="minorHAnsi"/>
        </w:rPr>
      </w:pPr>
      <w:r w:rsidRPr="004067B1">
        <w:rPr>
          <w:rFonts w:asciiTheme="minorHAnsi" w:hAnsiTheme="minorHAnsi"/>
        </w:rPr>
        <w:t>Third, real screen reader testing catches what automation misses. WAVE is excellent at finding mechanical errors</w:t>
      </w:r>
      <w:r w:rsidR="00772538">
        <w:rPr>
          <w:rFonts w:asciiTheme="minorHAnsi" w:hAnsiTheme="minorHAnsi"/>
        </w:rPr>
        <w:t xml:space="preserve">, </w:t>
      </w:r>
      <w:r w:rsidRPr="004067B1">
        <w:rPr>
          <w:rFonts w:asciiTheme="minorHAnsi" w:hAnsiTheme="minorHAnsi"/>
        </w:rPr>
        <w:t xml:space="preserve">missing alt text, low contrast, </w:t>
      </w:r>
      <w:proofErr w:type="spellStart"/>
      <w:r w:rsidRPr="004067B1">
        <w:rPr>
          <w:rFonts w:asciiTheme="minorHAnsi" w:hAnsiTheme="minorHAnsi"/>
        </w:rPr>
        <w:t>unlabelled</w:t>
      </w:r>
      <w:proofErr w:type="spellEnd"/>
      <w:r w:rsidRPr="004067B1">
        <w:rPr>
          <w:rFonts w:asciiTheme="minorHAnsi" w:hAnsiTheme="minorHAnsi"/>
        </w:rPr>
        <w:t xml:space="preserve"> inputs</w:t>
      </w:r>
      <w:r w:rsidR="00772538">
        <w:rPr>
          <w:rFonts w:asciiTheme="minorHAnsi" w:hAnsiTheme="minorHAnsi"/>
        </w:rPr>
        <w:t xml:space="preserve">, </w:t>
      </w:r>
      <w:r w:rsidRPr="004067B1">
        <w:rPr>
          <w:rFonts w:asciiTheme="minorHAnsi" w:hAnsiTheme="minorHAnsi"/>
        </w:rPr>
        <w:t xml:space="preserve">and we used it on every page. But WAVE cannot tell you whether the announcement order makes sense, whether focus is going where it should, or whether a live region is firing at the right moment. Only a human with JAWS or </w:t>
      </w:r>
      <w:proofErr w:type="spellStart"/>
      <w:r w:rsidRPr="004067B1">
        <w:rPr>
          <w:rFonts w:asciiTheme="minorHAnsi" w:hAnsiTheme="minorHAnsi"/>
        </w:rPr>
        <w:t>VoiceOver</w:t>
      </w:r>
      <w:proofErr w:type="spellEnd"/>
      <w:r w:rsidRPr="004067B1">
        <w:rPr>
          <w:rFonts w:asciiTheme="minorHAnsi" w:hAnsiTheme="minorHAnsi"/>
        </w:rPr>
        <w:t xml:space="preserve"> in their ears can. The project would have looked finished after WAVE returned zero errors, and it would still have had usability problems if we had stopped there.</w:t>
      </w:r>
    </w:p>
    <w:p w14:paraId="7E8DAB79" w14:textId="6D612483" w:rsidR="00042A41" w:rsidRPr="004067B1" w:rsidRDefault="00000000">
      <w:pPr>
        <w:spacing w:after="160" w:line="300" w:lineRule="auto"/>
        <w:jc w:val="both"/>
        <w:rPr>
          <w:rFonts w:asciiTheme="minorHAnsi" w:hAnsiTheme="minorHAnsi"/>
        </w:rPr>
      </w:pPr>
      <w:r w:rsidRPr="004067B1">
        <w:rPr>
          <w:rFonts w:asciiTheme="minorHAnsi" w:hAnsiTheme="minorHAnsi"/>
        </w:rPr>
        <w:t>Fourth, keyboard operability and screen reader usability are different things. It is entirely possible to build a site where every interactive element can be reached with the Tab key and still leaves screen reader users completely lost</w:t>
      </w:r>
      <w:r w:rsidR="00772538">
        <w:rPr>
          <w:rFonts w:asciiTheme="minorHAnsi" w:hAnsiTheme="minorHAnsi"/>
        </w:rPr>
        <w:t xml:space="preserve">, </w:t>
      </w:r>
      <w:r w:rsidRPr="004067B1">
        <w:rPr>
          <w:rFonts w:asciiTheme="minorHAnsi" w:hAnsiTheme="minorHAnsi"/>
        </w:rPr>
        <w:t>because they have no landmarks to navigate, no heading hierarchy to skim, no labels on form fields, and no scope on table cells. The two requirements overlap, but they are not the same, and a complete accessibility audit must test both.</w:t>
      </w:r>
    </w:p>
    <w:p w14:paraId="1BF84DD3" w14:textId="77777777" w:rsidR="00042A41" w:rsidRPr="004067B1" w:rsidRDefault="00000000">
      <w:pPr>
        <w:pStyle w:val="Heading1"/>
        <w:rPr>
          <w:rFonts w:asciiTheme="minorHAnsi" w:hAnsiTheme="minorHAnsi"/>
        </w:rPr>
      </w:pPr>
      <w:r w:rsidRPr="004067B1">
        <w:rPr>
          <w:rFonts w:asciiTheme="minorHAnsi" w:hAnsiTheme="minorHAnsi"/>
        </w:rPr>
        <w:t>12. Conclusion</w:t>
      </w:r>
    </w:p>
    <w:p w14:paraId="1FCE5DB6"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The project finished with all four pages returning zero WAVE errors, all 85 checklist items passing in JAWS, and a working keyboard-only workflow across every interactive feature. More importantly, it finished with a clear understanding of why each fix mattered and what would have broken if we had skipped it.</w:t>
      </w:r>
    </w:p>
    <w:p w14:paraId="4AEDE296" w14:textId="77777777" w:rsidR="00042A41" w:rsidRPr="004067B1" w:rsidRDefault="00000000">
      <w:pPr>
        <w:spacing w:after="160" w:line="300" w:lineRule="auto"/>
        <w:jc w:val="both"/>
        <w:rPr>
          <w:rFonts w:asciiTheme="minorHAnsi" w:hAnsiTheme="minorHAnsi"/>
        </w:rPr>
      </w:pPr>
      <w:r w:rsidRPr="004067B1">
        <w:rPr>
          <w:rFonts w:asciiTheme="minorHAnsi" w:hAnsiTheme="minorHAnsi"/>
        </w:rPr>
        <w:t>Accessibility is often presented as a list of technical requirements, and the WCAG specification can encourage that reading. The project made it visible that the requirements are downstream of a simpler idea: every user, regardless of how they perceive or operate the page, should be able to understand what is on it, where they are in it, and what will happen when they interact with it. The HTML and ARIA techniques we applied across these seven exercises are the means; that idea is the end.</w:t>
      </w:r>
    </w:p>
    <w:p w14:paraId="231A7BAC" w14:textId="32E9A700" w:rsidR="00042A41" w:rsidRPr="004067B1" w:rsidRDefault="00000000">
      <w:pPr>
        <w:spacing w:after="160" w:line="300" w:lineRule="auto"/>
        <w:jc w:val="both"/>
        <w:rPr>
          <w:rFonts w:asciiTheme="minorHAnsi" w:hAnsiTheme="minorHAnsi"/>
        </w:rPr>
      </w:pPr>
      <w:r w:rsidRPr="004067B1">
        <w:rPr>
          <w:rFonts w:asciiTheme="minorHAnsi" w:hAnsiTheme="minorHAnsi"/>
        </w:rPr>
        <w:t>The codebase is a small one</w:t>
      </w:r>
      <w:r w:rsidR="00772538">
        <w:rPr>
          <w:rFonts w:asciiTheme="minorHAnsi" w:hAnsiTheme="minorHAnsi"/>
        </w:rPr>
        <w:t xml:space="preserve">, </w:t>
      </w:r>
      <w:r w:rsidRPr="004067B1">
        <w:rPr>
          <w:rFonts w:asciiTheme="minorHAnsi" w:hAnsiTheme="minorHAnsi"/>
        </w:rPr>
        <w:t>four pages, a few stylesheets, a few scripts</w:t>
      </w:r>
      <w:r w:rsidR="00772538">
        <w:rPr>
          <w:rFonts w:asciiTheme="minorHAnsi" w:hAnsiTheme="minorHAnsi"/>
        </w:rPr>
        <w:t>,</w:t>
      </w:r>
      <w:r w:rsidRPr="004067B1">
        <w:rPr>
          <w:rFonts w:asciiTheme="minorHAnsi" w:hAnsiTheme="minorHAnsi"/>
        </w:rPr>
        <w:t xml:space="preserve"> but the lessons it produced will scale to substantially larger projects. We expect to carry the habits formed here, particularly the discipline of testing with a real screen reader and reaching for semantic HTML before reaching for ARIA, into every web project that follows.</w:t>
      </w:r>
    </w:p>
    <w:sectPr w:rsidR="00042A41" w:rsidRPr="004067B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7B4EA" w14:textId="77777777" w:rsidR="006C6D60" w:rsidRDefault="006C6D60">
      <w:r>
        <w:separator/>
      </w:r>
    </w:p>
  </w:endnote>
  <w:endnote w:type="continuationSeparator" w:id="0">
    <w:p w14:paraId="22417698" w14:textId="77777777" w:rsidR="006C6D60" w:rsidRDefault="006C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4142" w14:textId="77777777" w:rsidR="00042A4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067B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067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28FF" w14:textId="77777777" w:rsidR="006C6D60" w:rsidRDefault="006C6D60">
      <w:r>
        <w:separator/>
      </w:r>
    </w:p>
  </w:footnote>
  <w:footnote w:type="continuationSeparator" w:id="0">
    <w:p w14:paraId="5AECB14A" w14:textId="77777777" w:rsidR="006C6D60" w:rsidRDefault="006C6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1DCB" w14:textId="08CA413B" w:rsidR="00042A41" w:rsidRPr="004067B1" w:rsidRDefault="004067B1">
    <w:pPr>
      <w:jc w:val="right"/>
      <w:rPr>
        <w:lang w:val="it-IT"/>
      </w:rPr>
    </w:pPr>
    <w:r w:rsidRPr="004067B1">
      <w:rPr>
        <w:i/>
        <w:iCs/>
        <w:color w:val="888888"/>
        <w:sz w:val="18"/>
        <w:szCs w:val="18"/>
        <w:lang w:val="it-IT"/>
      </w:rPr>
      <w:t xml:space="preserve">Tim Lui, Ludovica Savoia, </w:t>
    </w:r>
    <w:proofErr w:type="spellStart"/>
    <w:r w:rsidRPr="004067B1">
      <w:rPr>
        <w:i/>
        <w:iCs/>
        <w:color w:val="888888"/>
        <w:sz w:val="18"/>
        <w:szCs w:val="18"/>
        <w:lang w:val="it-IT"/>
      </w:rPr>
      <w:t>Nazek</w:t>
    </w:r>
    <w:proofErr w:type="spellEnd"/>
    <w:r w:rsidRPr="004067B1">
      <w:rPr>
        <w:i/>
        <w:iCs/>
        <w:color w:val="888888"/>
        <w:sz w:val="18"/>
        <w:szCs w:val="18"/>
        <w:lang w:val="it-IT"/>
      </w:rPr>
      <w:t xml:space="preserve"> </w:t>
    </w:r>
    <w:proofErr w:type="spellStart"/>
    <w:r w:rsidRPr="004067B1">
      <w:rPr>
        <w:i/>
        <w:iCs/>
        <w:color w:val="888888"/>
        <w:sz w:val="18"/>
        <w:szCs w:val="18"/>
        <w:lang w:val="it-IT"/>
      </w:rPr>
      <w:t>Olabi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13AD2"/>
    <w:multiLevelType w:val="hybridMultilevel"/>
    <w:tmpl w:val="B360E7A2"/>
    <w:lvl w:ilvl="0" w:tplc="E96A1D3C">
      <w:start w:val="1"/>
      <w:numFmt w:val="bullet"/>
      <w:lvlText w:val="●"/>
      <w:lvlJc w:val="left"/>
      <w:pPr>
        <w:ind w:left="720" w:hanging="360"/>
      </w:pPr>
    </w:lvl>
    <w:lvl w:ilvl="1" w:tplc="E2C2DBB0">
      <w:start w:val="1"/>
      <w:numFmt w:val="bullet"/>
      <w:lvlText w:val="○"/>
      <w:lvlJc w:val="left"/>
      <w:pPr>
        <w:ind w:left="1440" w:hanging="360"/>
      </w:pPr>
    </w:lvl>
    <w:lvl w:ilvl="2" w:tplc="82406822">
      <w:start w:val="1"/>
      <w:numFmt w:val="bullet"/>
      <w:lvlText w:val="■"/>
      <w:lvlJc w:val="left"/>
      <w:pPr>
        <w:ind w:left="2160" w:hanging="360"/>
      </w:pPr>
    </w:lvl>
    <w:lvl w:ilvl="3" w:tplc="5692B822">
      <w:start w:val="1"/>
      <w:numFmt w:val="bullet"/>
      <w:lvlText w:val="●"/>
      <w:lvlJc w:val="left"/>
      <w:pPr>
        <w:ind w:left="2880" w:hanging="360"/>
      </w:pPr>
    </w:lvl>
    <w:lvl w:ilvl="4" w:tplc="9ADA3F4A">
      <w:start w:val="1"/>
      <w:numFmt w:val="bullet"/>
      <w:lvlText w:val="○"/>
      <w:lvlJc w:val="left"/>
      <w:pPr>
        <w:ind w:left="3600" w:hanging="360"/>
      </w:pPr>
    </w:lvl>
    <w:lvl w:ilvl="5" w:tplc="6602EDFA">
      <w:start w:val="1"/>
      <w:numFmt w:val="bullet"/>
      <w:lvlText w:val="■"/>
      <w:lvlJc w:val="left"/>
      <w:pPr>
        <w:ind w:left="4320" w:hanging="360"/>
      </w:pPr>
    </w:lvl>
    <w:lvl w:ilvl="6" w:tplc="1CFA07E6">
      <w:start w:val="1"/>
      <w:numFmt w:val="bullet"/>
      <w:lvlText w:val="●"/>
      <w:lvlJc w:val="left"/>
      <w:pPr>
        <w:ind w:left="5040" w:hanging="360"/>
      </w:pPr>
    </w:lvl>
    <w:lvl w:ilvl="7" w:tplc="5882082E">
      <w:start w:val="1"/>
      <w:numFmt w:val="bullet"/>
      <w:lvlText w:val="●"/>
      <w:lvlJc w:val="left"/>
      <w:pPr>
        <w:ind w:left="5760" w:hanging="360"/>
      </w:pPr>
    </w:lvl>
    <w:lvl w:ilvl="8" w:tplc="4D5082AE">
      <w:start w:val="1"/>
      <w:numFmt w:val="bullet"/>
      <w:lvlText w:val="●"/>
      <w:lvlJc w:val="left"/>
      <w:pPr>
        <w:ind w:left="6480" w:hanging="360"/>
      </w:pPr>
    </w:lvl>
  </w:abstractNum>
  <w:abstractNum w:abstractNumId="1" w15:restartNumberingAfterBreak="0">
    <w:nsid w:val="72D3471B"/>
    <w:multiLevelType w:val="hybridMultilevel"/>
    <w:tmpl w:val="1D1C0E28"/>
    <w:lvl w:ilvl="0" w:tplc="9B4C1C00">
      <w:start w:val="1"/>
      <w:numFmt w:val="bullet"/>
      <w:lvlText w:val="•"/>
      <w:lvlJc w:val="left"/>
      <w:pPr>
        <w:ind w:left="720" w:hanging="360"/>
      </w:pPr>
    </w:lvl>
    <w:lvl w:ilvl="1" w:tplc="8CDC5FB0">
      <w:numFmt w:val="decimal"/>
      <w:lvlText w:val=""/>
      <w:lvlJc w:val="left"/>
    </w:lvl>
    <w:lvl w:ilvl="2" w:tplc="6A9E949A">
      <w:numFmt w:val="decimal"/>
      <w:lvlText w:val=""/>
      <w:lvlJc w:val="left"/>
    </w:lvl>
    <w:lvl w:ilvl="3" w:tplc="6AE2C60C">
      <w:numFmt w:val="decimal"/>
      <w:lvlText w:val=""/>
      <w:lvlJc w:val="left"/>
    </w:lvl>
    <w:lvl w:ilvl="4" w:tplc="2C9E36E6">
      <w:numFmt w:val="decimal"/>
      <w:lvlText w:val=""/>
      <w:lvlJc w:val="left"/>
    </w:lvl>
    <w:lvl w:ilvl="5" w:tplc="70B2C814">
      <w:numFmt w:val="decimal"/>
      <w:lvlText w:val=""/>
      <w:lvlJc w:val="left"/>
    </w:lvl>
    <w:lvl w:ilvl="6" w:tplc="3AF0744A">
      <w:numFmt w:val="decimal"/>
      <w:lvlText w:val=""/>
      <w:lvlJc w:val="left"/>
    </w:lvl>
    <w:lvl w:ilvl="7" w:tplc="A4BC6372">
      <w:numFmt w:val="decimal"/>
      <w:lvlText w:val=""/>
      <w:lvlJc w:val="left"/>
    </w:lvl>
    <w:lvl w:ilvl="8" w:tplc="627CCADE">
      <w:numFmt w:val="decimal"/>
      <w:lvlText w:val=""/>
      <w:lvlJc w:val="left"/>
    </w:lvl>
  </w:abstractNum>
  <w:num w:numId="1" w16cid:durableId="2115901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A41"/>
    <w:rsid w:val="00042A41"/>
    <w:rsid w:val="001473F5"/>
    <w:rsid w:val="00372CCF"/>
    <w:rsid w:val="004067B1"/>
    <w:rsid w:val="006C6D60"/>
    <w:rsid w:val="00772538"/>
    <w:rsid w:val="00BD59EF"/>
    <w:rsid w:val="00C22544"/>
    <w:rsid w:val="00D75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13238"/>
  <w15:docId w15:val="{88639AA4-69BF-184F-BECF-5D37BAF1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40" w:after="120"/>
      <w:outlineLvl w:val="1"/>
    </w:pPr>
    <w:rPr>
      <w:b/>
      <w:bCs/>
      <w:color w:val="2E4E6F"/>
      <w:sz w:val="26"/>
      <w:szCs w:val="26"/>
    </w:rPr>
  </w:style>
  <w:style w:type="paragraph" w:styleId="Heading3">
    <w:name w:val="heading 3"/>
    <w:uiPriority w:val="9"/>
    <w:semiHidden/>
    <w:unhideWhenUsed/>
    <w:qFormat/>
    <w:pPr>
      <w:spacing w:before="180" w:after="100"/>
      <w:outlineLvl w:val="2"/>
    </w:pPr>
    <w:rPr>
      <w:b/>
      <w:bCs/>
      <w:color w:val="2E4E6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67B1"/>
    <w:pPr>
      <w:tabs>
        <w:tab w:val="center" w:pos="4680"/>
        <w:tab w:val="right" w:pos="9360"/>
      </w:tabs>
    </w:pPr>
  </w:style>
  <w:style w:type="character" w:customStyle="1" w:styleId="HeaderChar">
    <w:name w:val="Header Char"/>
    <w:basedOn w:val="DefaultParagraphFont"/>
    <w:link w:val="Header"/>
    <w:uiPriority w:val="99"/>
    <w:rsid w:val="004067B1"/>
  </w:style>
  <w:style w:type="paragraph" w:styleId="Footer">
    <w:name w:val="footer"/>
    <w:basedOn w:val="Normal"/>
    <w:link w:val="FooterChar"/>
    <w:uiPriority w:val="99"/>
    <w:unhideWhenUsed/>
    <w:rsid w:val="004067B1"/>
    <w:pPr>
      <w:tabs>
        <w:tab w:val="center" w:pos="4680"/>
        <w:tab w:val="right" w:pos="9360"/>
      </w:tabs>
    </w:pPr>
  </w:style>
  <w:style w:type="character" w:customStyle="1" w:styleId="FooterChar">
    <w:name w:val="Footer Char"/>
    <w:basedOn w:val="DefaultParagraphFont"/>
    <w:link w:val="Footer"/>
    <w:uiPriority w:val="99"/>
    <w:rsid w:val="00406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3313</Words>
  <Characters>18889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Web and Mobile Accessibility — Course Project Report</vt:lpstr>
    </vt:vector>
  </TitlesOfParts>
  <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and Mobile Accessibility — Course Project Report</dc:title>
  <dc:creator>Ludovica</dc:creator>
  <dc:description>Final report for the UZH Web and Mobile Accessibility course project</dc:description>
  <cp:lastModifiedBy>Ludovica Savoia</cp:lastModifiedBy>
  <cp:revision>3</cp:revision>
  <dcterms:created xsi:type="dcterms:W3CDTF">2026-05-14T13:25:00Z</dcterms:created>
  <dcterms:modified xsi:type="dcterms:W3CDTF">2026-05-14T14:31:00Z</dcterms:modified>
</cp:coreProperties>
</file>