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2116A" w14:textId="77777777" w:rsidR="0030396D" w:rsidRDefault="0030396D">
      <w:pPr>
        <w:rPr>
          <w:lang w:val="en-US"/>
        </w:rPr>
      </w:pPr>
    </w:p>
    <w:p w14:paraId="5AF2809D" w14:textId="77777777" w:rsidR="002C7C6E" w:rsidRDefault="002C7C6E">
      <w:pPr>
        <w:rPr>
          <w:lang w:val="en-US"/>
        </w:rPr>
      </w:pPr>
    </w:p>
    <w:p w14:paraId="603E947C" w14:textId="77777777" w:rsidR="002C7C6E" w:rsidRDefault="002C7C6E">
      <w:pPr>
        <w:pBdr>
          <w:bottom w:val="single" w:sz="6" w:space="1" w:color="auto"/>
        </w:pBdr>
        <w:rPr>
          <w:lang w:val="en-US"/>
        </w:rPr>
      </w:pPr>
    </w:p>
    <w:p w14:paraId="384B7736" w14:textId="77777777" w:rsidR="002C7C6E" w:rsidRDefault="002C7C6E">
      <w:pPr>
        <w:rPr>
          <w:lang w:val="en-US"/>
        </w:rPr>
      </w:pPr>
    </w:p>
    <w:p w14:paraId="150174D3" w14:textId="77777777" w:rsidR="00083CB6" w:rsidRPr="00083CB6" w:rsidRDefault="00083CB6" w:rsidP="00083CB6">
      <w:r w:rsidRPr="00083CB6">
        <w:t>Background materials: excel workbook sheets, which are used as a presentation to keep briefing of Jalostus GMVA Word document explaining novel model Jalostus GMVA Role: Economic science specialist Style: Professional, critical but open minded and supportive Task: Analyze how well word document explains what is presented on excel.</w:t>
      </w:r>
    </w:p>
    <w:p w14:paraId="21ADCA27" w14:textId="77777777" w:rsidR="002C7C6E" w:rsidRDefault="002C7C6E">
      <w:pPr>
        <w:pBdr>
          <w:bottom w:val="single" w:sz="6" w:space="1" w:color="auto"/>
        </w:pBdr>
        <w:rPr>
          <w:lang w:val="en-US"/>
        </w:rPr>
      </w:pPr>
    </w:p>
    <w:p w14:paraId="2B227DD4" w14:textId="77777777" w:rsidR="00083CB6" w:rsidRPr="00083CB6" w:rsidRDefault="00083CB6" w:rsidP="00083CB6">
      <w:pPr>
        <w:rPr>
          <w:b/>
          <w:bCs/>
        </w:rPr>
      </w:pPr>
      <w:r w:rsidRPr="00083CB6">
        <w:rPr>
          <w:b/>
          <w:bCs/>
        </w:rPr>
        <w:t>How well the Word document explains the Excel workbook</w:t>
      </w:r>
    </w:p>
    <w:p w14:paraId="6541F3D9" w14:textId="77777777" w:rsidR="00083CB6" w:rsidRPr="00083CB6" w:rsidRDefault="00083CB6" w:rsidP="00083CB6">
      <w:r w:rsidRPr="00083CB6">
        <w:t>Overall: the document is a genuinely sophisticated piece of work — it correctly reconstructs the arithmetic logic buried in the spreadsheet, generalizes it into a defensible economic model, and is careful to label the 2001–2003 numbers as "speculative" rather than historical fact. But when checked line-by-line against the workbook, it has a mix of accurate transcription, unflagged renaming, at least one significant numerical error, and one substantial fabrication that a reader would reasonably assume is sourced from the spreadsheet but isn't. Below is the detail.</w:t>
      </w:r>
    </w:p>
    <w:p w14:paraId="2E34B0C3" w14:textId="77777777" w:rsidR="00083CB6" w:rsidRPr="00083CB6" w:rsidRDefault="00083CB6" w:rsidP="00083CB6">
      <w:pPr>
        <w:rPr>
          <w:b/>
          <w:bCs/>
        </w:rPr>
      </w:pPr>
      <w:r w:rsidRPr="00083CB6">
        <w:rPr>
          <w:b/>
          <w:bCs/>
        </w:rPr>
        <w:t>What the document gets right</w:t>
      </w:r>
    </w:p>
    <w:p w14:paraId="366DF604" w14:textId="77777777" w:rsidR="00083CB6" w:rsidRPr="00083CB6" w:rsidRDefault="00083CB6" w:rsidP="00083CB6">
      <w:pPr>
        <w:numPr>
          <w:ilvl w:val="0"/>
          <w:numId w:val="3"/>
        </w:numPr>
      </w:pPr>
      <w:r w:rsidRPr="00083CB6">
        <w:rPr>
          <w:b/>
          <w:bCs/>
        </w:rPr>
        <w:t>The underlying formula.</w:t>
      </w:r>
      <w:r w:rsidRPr="00083CB6">
        <w:t xml:space="preserve"> Every budget row in the workbook follows Summary = Units × (Income per unit − Cost per unit). The document never states this explicitly, but its narrative figures for 2002 and 2003 are consistent with it — e.g., Application 2002 (340 × (9,600 − 2,500) = 2,414,000) and Application 2003 (500 × (9,600 − 1,500) = 4,050,000) both match the sheet exactly, as do the year totals (−336,000 / +164,000 / +1,412,500).</w:t>
      </w:r>
    </w:p>
    <w:p w14:paraId="3383D4BD" w14:textId="77777777" w:rsidR="00083CB6" w:rsidRPr="00083CB6" w:rsidRDefault="00083CB6" w:rsidP="00083CB6">
      <w:pPr>
        <w:numPr>
          <w:ilvl w:val="0"/>
          <w:numId w:val="3"/>
        </w:numPr>
      </w:pPr>
      <w:r w:rsidRPr="00083CB6">
        <w:rPr>
          <w:b/>
          <w:bCs/>
        </w:rPr>
        <w:t>The 311,936-unit figure.</w:t>
      </w:r>
      <w:r w:rsidRPr="00083CB6">
        <w:t xml:space="preserve"> This is a real, verifiable computation — the sum of every "units" cell across the 2003 sheet (10,000 + 1,000 + 350 + 300,000 + 500 + 30 + 25 + 15 + 10 + 5 + 1) does equal 311,936. That's careful, source-grounded analysis, not an invented number.</w:t>
      </w:r>
    </w:p>
    <w:p w14:paraId="638535F8" w14:textId="77777777" w:rsidR="00083CB6" w:rsidRPr="00083CB6" w:rsidRDefault="00083CB6" w:rsidP="00083CB6">
      <w:pPr>
        <w:numPr>
          <w:ilvl w:val="0"/>
          <w:numId w:val="3"/>
        </w:numPr>
      </w:pPr>
      <w:r w:rsidRPr="00083CB6">
        <w:rPr>
          <w:b/>
          <w:bCs/>
        </w:rPr>
        <w:t>The pie charts.</w:t>
      </w:r>
      <w:r w:rsidRPr="00083CB6">
        <w:t xml:space="preserve"> The workbook does contain three embedded charts, titled "Costs 2001," "Costs 2002," "Costs 2003" — all 3D pie charts. The document's Figures 9–11 ("cost distribution / pie chart") correctly describe these.</w:t>
      </w:r>
    </w:p>
    <w:p w14:paraId="087446BC" w14:textId="77777777" w:rsidR="00083CB6" w:rsidRPr="00083CB6" w:rsidRDefault="00083CB6" w:rsidP="00083CB6">
      <w:pPr>
        <w:numPr>
          <w:ilvl w:val="0"/>
          <w:numId w:val="3"/>
        </w:numPr>
      </w:pPr>
      <w:r w:rsidRPr="00083CB6">
        <w:rPr>
          <w:b/>
          <w:bCs/>
        </w:rPr>
        <w:t>Framing of the 2001–2003 sheets as speculative planning scenarios, not accounting history</w:t>
      </w:r>
      <w:r w:rsidRPr="00083CB6">
        <w:t>, is appropriate and well-flagged throughout — that caveat is stated repeatedly and clearly.</w:t>
      </w:r>
    </w:p>
    <w:p w14:paraId="6FCA5364" w14:textId="77777777" w:rsidR="00083CB6" w:rsidRPr="00083CB6" w:rsidRDefault="00083CB6" w:rsidP="00083CB6">
      <w:pPr>
        <w:rPr>
          <w:b/>
          <w:bCs/>
        </w:rPr>
      </w:pPr>
      <w:r w:rsidRPr="00083CB6">
        <w:rPr>
          <w:b/>
          <w:bCs/>
        </w:rPr>
        <w:lastRenderedPageBreak/>
        <w:t>Where it misrepresents the source</w:t>
      </w:r>
    </w:p>
    <w:p w14:paraId="3FEE0CE7" w14:textId="77777777" w:rsidR="00083CB6" w:rsidRPr="00083CB6" w:rsidRDefault="00083CB6" w:rsidP="00083CB6">
      <w:r w:rsidRPr="00083CB6">
        <w:rPr>
          <w:b/>
          <w:bCs/>
        </w:rPr>
        <w:t>1. A factual error in the 2001 figures.</w:t>
      </w:r>
      <w:r w:rsidRPr="00083CB6">
        <w:t xml:space="preserve"> The document states the 2001 scenario shows "Application Platform at −375,000... and Development at −375,000." Neither is correct for 2001: the sheet shows Application Platform at </w:t>
      </w:r>
      <w:r w:rsidRPr="00083CB6">
        <w:rPr>
          <w:b/>
          <w:bCs/>
        </w:rPr>
        <w:t>−75,000</w:t>
      </w:r>
      <w:r w:rsidRPr="00083CB6">
        <w:t xml:space="preserve"> (5 units × 15,000) and Development is </w:t>
      </w:r>
      <w:r w:rsidRPr="00083CB6">
        <w:rPr>
          <w:b/>
          <w:bCs/>
        </w:rPr>
        <w:t>blank (effectively 0)</w:t>
      </w:r>
      <w:r w:rsidRPr="00083CB6">
        <w:t xml:space="preserve"> in 2001 — Development only appears from 2002 onward. The two figures the document cites are actually the </w:t>
      </w:r>
      <w:r w:rsidRPr="00083CB6">
        <w:rPr>
          <w:i/>
          <w:iCs/>
        </w:rPr>
        <w:t>2002</w:t>
      </w:r>
      <w:r w:rsidRPr="00083CB6">
        <w:t xml:space="preserve"> values for those same rows. The 2001 total (−336,000) that the document also quotes is internally correct, but the component figures used to explain it aren't — so a careful reader checking the arithmetic would find it doesn't add up as narrated.</w:t>
      </w:r>
    </w:p>
    <w:p w14:paraId="2A71D136" w14:textId="77777777" w:rsidR="00083CB6" w:rsidRPr="00083CB6" w:rsidRDefault="00083CB6" w:rsidP="00083CB6">
      <w:r w:rsidRPr="00083CB6">
        <w:rPr>
          <w:b/>
          <w:bCs/>
        </w:rPr>
        <w:t>2. Terminology silently changed from the source.</w:t>
      </w:r>
      <w:r w:rsidRPr="00083CB6">
        <w:t xml:space="preserve"> The workbook consistently uses "</w:t>
      </w:r>
      <w:r w:rsidRPr="00083CB6">
        <w:rPr>
          <w:b/>
          <w:bCs/>
        </w:rPr>
        <w:t>CED</w:t>
      </w:r>
      <w:r w:rsidRPr="00083CB6">
        <w:t xml:space="preserve"> = Documentation, Education, Competence" (14+ occurrences) and "</w:t>
      </w:r>
      <w:r w:rsidRPr="00083CB6">
        <w:rPr>
          <w:b/>
          <w:bCs/>
        </w:rPr>
        <w:t>Support (HelpDesk)</w:t>
      </w:r>
      <w:r w:rsidRPr="00083CB6">
        <w:t>." The document renames these to "</w:t>
      </w:r>
      <w:r w:rsidRPr="00083CB6">
        <w:rPr>
          <w:b/>
          <w:bCs/>
        </w:rPr>
        <w:t>DEC</w:t>
      </w:r>
      <w:r w:rsidRPr="00083CB6">
        <w:t>" and "</w:t>
      </w:r>
      <w:r w:rsidRPr="00083CB6">
        <w:rPr>
          <w:b/>
          <w:bCs/>
        </w:rPr>
        <w:t>Customer Service</w:t>
      </w:r>
      <w:r w:rsidRPr="00083CB6">
        <w:t>" throughout, without ever noting that this is a relabeling. For a document whose stated purpose is partly to preserve historical fidelity ("these original graphics should be retained... because they are evidence of how the model was originally presented"), silently changing the source's own terms undercuts that goal.</w:t>
      </w:r>
    </w:p>
    <w:p w14:paraId="6B73CF8B" w14:textId="77777777" w:rsidR="00083CB6" w:rsidRPr="00083CB6" w:rsidRDefault="00083CB6" w:rsidP="00083CB6">
      <w:r w:rsidRPr="00083CB6">
        <w:rPr>
          <w:b/>
          <w:bCs/>
        </w:rPr>
        <w:t>3. The response-time table (Figure 1) is garbled.</w:t>
      </w:r>
      <w:r w:rsidRPr="00083CB6">
        <w:t xml:space="preserve"> The workbook's Time-Line sheet is unambiguous: Support/Sales/Deployment = online, End-User = 1h, Application = 4h, Application Platform = 1d, Platform = 1w, Support Functions = 1month, Technology Groups = 6months, Development = 1y, Research = 2y. The document's reproduction of this in its ASCII table has "1y" appearing twice and "Development" showing simply "1" — it drops "1month" and "6months" isn't clearly attached to the right row either. This reads as a transcription/formatting slip rather than a deliberate change, but it means Figure 1 doesn't accurately represent this part of the source.</w:t>
      </w:r>
    </w:p>
    <w:p w14:paraId="54EDF9E9" w14:textId="77777777" w:rsidR="00083CB6" w:rsidRPr="00083CB6" w:rsidRDefault="00083CB6" w:rsidP="00083CB6">
      <w:r w:rsidRPr="00083CB6">
        <w:rPr>
          <w:b/>
          <w:bCs/>
        </w:rPr>
        <w:t>4. The biggest issue: the "Complete Hosting Example" appears to be invented, not sourced.</w:t>
      </w:r>
      <w:r w:rsidRPr="00083CB6">
        <w:t xml:space="preserve"> The document's section "Product Build Scope Areas and Forked Production Structure" presents an elaborate worked example — Foundings splitting into "City premises" and "Co-location," Co-location having a second Platform ("Hardware Storage Facility"), Application-Platforms called "Device Racks" and "Stock Shelfs," individual Applications named "Rack 1...N" and "Shelf 1...N," End-Customers as "server hardware" and "shipping pallets." It's framed as coming from the source: </w:t>
      </w:r>
      <w:r w:rsidRPr="00083CB6">
        <w:rPr>
          <w:i/>
          <w:iCs/>
        </w:rPr>
        <w:t>"The original Hosting business provides a clear example of this structure"</w:t>
      </w:r>
      <w:r w:rsidRPr="00083CB6">
        <w:t xml:space="preserve"> and </w:t>
      </w:r>
      <w:r w:rsidRPr="00083CB6">
        <w:rPr>
          <w:i/>
          <w:iCs/>
        </w:rPr>
        <w:t>"Complete Hosting Example."</w:t>
      </w:r>
      <w:r w:rsidRPr="00083CB6">
        <w:t xml:space="preserve"> I searched the entire workbook (all sheet cells) for every one of these terms — Foundings, rack, shelf, pallet, co-location, city premises — and </w:t>
      </w:r>
      <w:r w:rsidRPr="00083CB6">
        <w:rPr>
          <w:b/>
          <w:bCs/>
        </w:rPr>
        <w:t>none of them appear anywhere in the Excel file.</w:t>
      </w:r>
      <w:r w:rsidRPr="00083CB6">
        <w:t xml:space="preserve"> The spreadsheet's actual structure only goes as far as Support(HelpDesk)/Sales/Deployment/Product → End-User/Application/Application-Platform/Platform/Support Functions/Technology Groups/Development/Research — a flat pyramid of named tiers, with no branching, no "Foundings" tier, and none of this narrative detail. This looks like the author's own illustrative extension of the model </w:t>
      </w:r>
      <w:r w:rsidRPr="00083CB6">
        <w:lastRenderedPageBreak/>
        <w:t>dressed up as historical source material, which is the one place I'd push back hardest: it should be clearly relabeled as a hypothetical illustration, not presented as something the original 2001 Hosting-business file "provides."</w:t>
      </w:r>
    </w:p>
    <w:p w14:paraId="48994792" w14:textId="77777777" w:rsidR="00083CB6" w:rsidRPr="00083CB6" w:rsidRDefault="00083CB6" w:rsidP="00083CB6">
      <w:r w:rsidRPr="00083CB6">
        <w:rPr>
          <w:b/>
          <w:bCs/>
        </w:rPr>
        <w:t>5. Chart figures outnumber actual charts.</w:t>
      </w:r>
      <w:r w:rsidRPr="00083CB6">
        <w:t xml:space="preserve"> The document numbers seven chart figures (5, 6, 7, 8, 9, 10, 11) — "2001/2002/2003 economic summary chart," a "2001–2003 organization-result trend," plus the three cost pie charts. The workbook contains exactly </w:t>
      </w:r>
      <w:r w:rsidRPr="00083CB6">
        <w:rPr>
          <w:b/>
          <w:bCs/>
        </w:rPr>
        <w:t>three</w:t>
      </w:r>
      <w:r w:rsidRPr="00083CB6">
        <w:t xml:space="preserve"> chart objects, and all three are the cost-distribution pies (Costs 2001/2002/2003). There's no bar chart of "economic summary" per year and no trend line for the three-year result anywhere in the file. Figures 5–8 don't correspond to anything actually embedded in the workbook — either they were lost at some point, or the document is describing charts that were never part of this file.</w:t>
      </w:r>
    </w:p>
    <w:p w14:paraId="3B5B8368" w14:textId="77777777" w:rsidR="00083CB6" w:rsidRPr="00083CB6" w:rsidRDefault="00083CB6" w:rsidP="00083CB6">
      <w:r w:rsidRPr="00083CB6">
        <w:rPr>
          <w:b/>
          <w:bCs/>
        </w:rPr>
        <w:t>6. An unresolved gap in the taxonomy.</w:t>
      </w:r>
      <w:r w:rsidRPr="00083CB6">
        <w:t xml:space="preserve"> "Support Functions" is a real, consistently-costed row in every budget year (−500,000 across 2001–2003) — a substantial and recurring cost center. But it never appears in the document's canonical numbered function list (00 Management → 7 Research). It's unclear from the document whether "Support Functions" is meant to be a Function, a Product Build Scope Area, or something else entirely — the two taxonomies the document introduces don't actually cover every row that exists in the source data.</w:t>
      </w:r>
    </w:p>
    <w:p w14:paraId="40CCFEAE" w14:textId="77777777" w:rsidR="00083CB6" w:rsidRPr="00083CB6" w:rsidRDefault="00083CB6" w:rsidP="00083CB6">
      <w:r w:rsidRPr="00083CB6">
        <w:rPr>
          <w:b/>
          <w:bCs/>
        </w:rPr>
        <w:t>7. The numbered function taxonomy (00–7) itself isn't in the spreadsheet.</w:t>
      </w:r>
      <w:r w:rsidRPr="00083CB6">
        <w:t xml:space="preserve"> No numbering scheme like this appears anywhere in the workbook; it seems to belong to the later (2010/formalized) version of the model. That's a legitimate modeling contribution, but the document presents it under "Organization and Functions" without distinguishing which parts come from the 2001 source and which are the author's later generalization — the two are blended in a way that could mislead a reader trying to separate primary source from later theory.</w:t>
      </w:r>
    </w:p>
    <w:p w14:paraId="13532125" w14:textId="77777777" w:rsidR="00083CB6" w:rsidRPr="00083CB6" w:rsidRDefault="00083CB6" w:rsidP="00083CB6">
      <w:pPr>
        <w:rPr>
          <w:b/>
          <w:bCs/>
        </w:rPr>
      </w:pPr>
      <w:r w:rsidRPr="00083CB6">
        <w:rPr>
          <w:b/>
          <w:bCs/>
        </w:rPr>
        <w:t>Bottom line</w:t>
      </w:r>
    </w:p>
    <w:p w14:paraId="772B4A4D" w14:textId="77777777" w:rsidR="00083CB6" w:rsidRPr="00083CB6" w:rsidRDefault="00083CB6" w:rsidP="00083CB6">
      <w:r w:rsidRPr="00083CB6">
        <w:t>Where the document sticks to the numeric core of the budget tables (2002/2003 figures, totals, the 311,936-unit tally), it's accurate and shows real diligence. Where it moves into narrative reconstruction — the 2001 component figures, terminology, the response-time table, the chart inventory, and especially the "Complete Hosting Example" — fidelity to the actual workbook breaks down, in one case (the Hosting example) fairly seriously. For a document whose credibility rests partly on being a faithful historical reconstruction, I'd recommend: (1) correcting the 2001 Application Platform/Development figures, (2) either restoring "CED"/"Support (HelpDesk)" or explicitly flagging the renaming, (3) fixing the response-time table, (4) relabeling the Hosting Business example as an illustrative hypothetical rather than sourced material, and (5) removing or re-sourcing Figures 5–8, since only the three pie charts are verifiable against the file.</w:t>
      </w:r>
    </w:p>
    <w:p w14:paraId="053AF04A" w14:textId="77777777" w:rsidR="002C7C6E" w:rsidRDefault="002C7C6E">
      <w:pPr>
        <w:rPr>
          <w:lang w:val="en-US"/>
        </w:rPr>
      </w:pPr>
    </w:p>
    <w:p w14:paraId="16B1B55A" w14:textId="7DB959C2" w:rsidR="00083CB6" w:rsidRDefault="00083CB6">
      <w:pPr>
        <w:rPr>
          <w:lang w:val="en-US"/>
        </w:rPr>
      </w:pPr>
      <w:r>
        <w:rPr>
          <w:lang w:val="en-US"/>
        </w:rPr>
        <w:br w:type="page"/>
      </w:r>
    </w:p>
    <w:p w14:paraId="4AB56295" w14:textId="77777777" w:rsidR="002C7C6E" w:rsidRDefault="002C7C6E">
      <w:pPr>
        <w:pBdr>
          <w:bottom w:val="single" w:sz="6" w:space="1" w:color="auto"/>
        </w:pBdr>
        <w:rPr>
          <w:lang w:val="en-US"/>
        </w:rPr>
      </w:pPr>
    </w:p>
    <w:p w14:paraId="4B6C823B" w14:textId="77777777" w:rsidR="002C7C6E" w:rsidRDefault="002C7C6E">
      <w:pPr>
        <w:rPr>
          <w:lang w:val="en-US"/>
        </w:rPr>
      </w:pPr>
    </w:p>
    <w:p w14:paraId="49A03254" w14:textId="77777777" w:rsidR="002C7C6E" w:rsidRPr="002C7C6E" w:rsidRDefault="002C7C6E" w:rsidP="002C7C6E">
      <w:r w:rsidRPr="002C7C6E">
        <w:t>Role:Edudated researcher of economics and organization studies How do you find .docx descriptions about possibilites what this kind of formatted research template and procedures would mean - some novel innovation here?</w:t>
      </w:r>
    </w:p>
    <w:p w14:paraId="027A90C6" w14:textId="77777777" w:rsidR="002C7C6E" w:rsidRDefault="002C7C6E">
      <w:pPr>
        <w:rPr>
          <w:lang w:val="en-US"/>
        </w:rPr>
      </w:pPr>
    </w:p>
    <w:p w14:paraId="7D42216C" w14:textId="77777777" w:rsidR="002C7C6E" w:rsidRDefault="002C7C6E">
      <w:pPr>
        <w:pBdr>
          <w:bottom w:val="single" w:sz="6" w:space="1" w:color="auto"/>
        </w:pBdr>
        <w:rPr>
          <w:lang w:val="en-US"/>
        </w:rPr>
      </w:pPr>
    </w:p>
    <w:p w14:paraId="4A4EC1A3" w14:textId="77777777" w:rsidR="002C7C6E" w:rsidRPr="002C7C6E" w:rsidRDefault="002C7C6E" w:rsidP="002C7C6E">
      <w:r w:rsidRPr="002C7C6E">
        <w:t xml:space="preserve">From an economics/organization-studies research standpoint, the honest answer is: </w:t>
      </w:r>
      <w:r w:rsidRPr="002C7C6E">
        <w:rPr>
          <w:b/>
          <w:bCs/>
        </w:rPr>
        <w:t>this is a competent synthesis of several well-established ideas dressed in a fresh, self-consistent vocabulary — not a conceptual breakthrough.</w:t>
      </w:r>
      <w:r w:rsidRPr="002C7C6E">
        <w:t xml:space="preserve"> That's not a dismissal; synthesis and formalization have real value, especially when done as cleanly as this. But if you're asking "is there something here that would surprise a researcher who knows the literature," the answer is largely no, with one or two genuine exceptions. Here's the mapping.</w:t>
      </w:r>
    </w:p>
    <w:p w14:paraId="4A676D32" w14:textId="77777777" w:rsidR="002C7C6E" w:rsidRPr="002C7C6E" w:rsidRDefault="002C7C6E" w:rsidP="002C7C6E">
      <w:pPr>
        <w:rPr>
          <w:b/>
          <w:bCs/>
        </w:rPr>
      </w:pPr>
      <w:r w:rsidRPr="002C7C6E">
        <w:rPr>
          <w:b/>
          <w:bCs/>
        </w:rPr>
        <w:t>What GMVA claims, and what it actually maps 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1"/>
        <w:gridCol w:w="2864"/>
        <w:gridCol w:w="2211"/>
      </w:tblGrid>
      <w:tr w:rsidR="002C7C6E" w:rsidRPr="002C7C6E" w14:paraId="79682303" w14:textId="77777777">
        <w:trPr>
          <w:tblHeader/>
          <w:tblCellSpacing w:w="15" w:type="dxa"/>
        </w:trPr>
        <w:tc>
          <w:tcPr>
            <w:tcW w:w="0" w:type="auto"/>
            <w:vAlign w:val="center"/>
            <w:hideMark/>
          </w:tcPr>
          <w:p w14:paraId="7CD4EEFA" w14:textId="77777777" w:rsidR="002C7C6E" w:rsidRPr="002C7C6E" w:rsidRDefault="002C7C6E" w:rsidP="002C7C6E">
            <w:pPr>
              <w:rPr>
                <w:b/>
                <w:bCs/>
              </w:rPr>
            </w:pPr>
            <w:r w:rsidRPr="002C7C6E">
              <w:rPr>
                <w:b/>
                <w:bCs/>
              </w:rPr>
              <w:t>GMVA term / claim</w:t>
            </w:r>
          </w:p>
        </w:tc>
        <w:tc>
          <w:tcPr>
            <w:tcW w:w="0" w:type="auto"/>
            <w:vAlign w:val="center"/>
            <w:hideMark/>
          </w:tcPr>
          <w:p w14:paraId="0FE0E888" w14:textId="77777777" w:rsidR="002C7C6E" w:rsidRPr="002C7C6E" w:rsidRDefault="002C7C6E" w:rsidP="002C7C6E">
            <w:pPr>
              <w:rPr>
                <w:b/>
                <w:bCs/>
              </w:rPr>
            </w:pPr>
            <w:r w:rsidRPr="002C7C6E">
              <w:rPr>
                <w:b/>
                <w:bCs/>
              </w:rPr>
              <w:t>Established concept it corresponds to</w:t>
            </w:r>
          </w:p>
        </w:tc>
        <w:tc>
          <w:tcPr>
            <w:tcW w:w="0" w:type="auto"/>
            <w:vAlign w:val="center"/>
            <w:hideMark/>
          </w:tcPr>
          <w:p w14:paraId="424558B0" w14:textId="77777777" w:rsidR="002C7C6E" w:rsidRPr="002C7C6E" w:rsidRDefault="002C7C6E" w:rsidP="002C7C6E">
            <w:pPr>
              <w:rPr>
                <w:b/>
                <w:bCs/>
              </w:rPr>
            </w:pPr>
            <w:r w:rsidRPr="002C7C6E">
              <w:rPr>
                <w:b/>
                <w:bCs/>
              </w:rPr>
              <w:t>Field</w:t>
            </w:r>
          </w:p>
        </w:tc>
      </w:tr>
      <w:tr w:rsidR="002C7C6E" w:rsidRPr="002C7C6E" w14:paraId="434CB15C" w14:textId="77777777">
        <w:trPr>
          <w:tblCellSpacing w:w="15" w:type="dxa"/>
        </w:trPr>
        <w:tc>
          <w:tcPr>
            <w:tcW w:w="0" w:type="auto"/>
            <w:vAlign w:val="center"/>
            <w:hideMark/>
          </w:tcPr>
          <w:p w14:paraId="2B142A72" w14:textId="77777777" w:rsidR="002C7C6E" w:rsidRPr="002C7C6E" w:rsidRDefault="002C7C6E" w:rsidP="002C7C6E">
            <w:r w:rsidRPr="002C7C6E">
              <w:t>Income − Purchase Costs − Refining = Profit/Loss, applied recursively at every level</w:t>
            </w:r>
          </w:p>
        </w:tc>
        <w:tc>
          <w:tcPr>
            <w:tcW w:w="0" w:type="auto"/>
            <w:vAlign w:val="center"/>
            <w:hideMark/>
          </w:tcPr>
          <w:p w14:paraId="3FAD10BC" w14:textId="77777777" w:rsidR="002C7C6E" w:rsidRPr="002C7C6E" w:rsidRDefault="002C7C6E" w:rsidP="002C7C6E">
            <w:r w:rsidRPr="002C7C6E">
              <w:t>Gross Value Added (Output − Intermediate Consumption), recursively applied firm-to-unit</w:t>
            </w:r>
          </w:p>
        </w:tc>
        <w:tc>
          <w:tcPr>
            <w:tcW w:w="0" w:type="auto"/>
            <w:vAlign w:val="center"/>
            <w:hideMark/>
          </w:tcPr>
          <w:p w14:paraId="6D67D469" w14:textId="77777777" w:rsidR="002C7C6E" w:rsidRPr="002C7C6E" w:rsidRDefault="002C7C6E" w:rsidP="002C7C6E">
            <w:r w:rsidRPr="002C7C6E">
              <w:t>National accounts / SNA framework</w:t>
            </w:r>
          </w:p>
        </w:tc>
      </w:tr>
      <w:tr w:rsidR="002C7C6E" w:rsidRPr="002C7C6E" w14:paraId="58AAF494" w14:textId="77777777">
        <w:trPr>
          <w:tblCellSpacing w:w="15" w:type="dxa"/>
        </w:trPr>
        <w:tc>
          <w:tcPr>
            <w:tcW w:w="0" w:type="auto"/>
            <w:vAlign w:val="center"/>
            <w:hideMark/>
          </w:tcPr>
          <w:p w14:paraId="703D01F1" w14:textId="77777777" w:rsidR="002C7C6E" w:rsidRPr="002C7C6E" w:rsidRDefault="002C7C6E" w:rsidP="002C7C6E">
            <w:r w:rsidRPr="002C7C6E">
              <w:t>Function as a self-contained P&amp;L unit</w:t>
            </w:r>
          </w:p>
        </w:tc>
        <w:tc>
          <w:tcPr>
            <w:tcW w:w="0" w:type="auto"/>
            <w:vAlign w:val="center"/>
            <w:hideMark/>
          </w:tcPr>
          <w:p w14:paraId="6F806D7D" w14:textId="77777777" w:rsidR="002C7C6E" w:rsidRPr="002C7C6E" w:rsidRDefault="002C7C6E" w:rsidP="002C7C6E">
            <w:r w:rsidRPr="002C7C6E">
              <w:t>Profit center / cost center / responsibility accounting</w:t>
            </w:r>
          </w:p>
        </w:tc>
        <w:tc>
          <w:tcPr>
            <w:tcW w:w="0" w:type="auto"/>
            <w:vAlign w:val="center"/>
            <w:hideMark/>
          </w:tcPr>
          <w:p w14:paraId="2CF546D4" w14:textId="77777777" w:rsidR="002C7C6E" w:rsidRPr="002C7C6E" w:rsidRDefault="002C7C6E" w:rsidP="002C7C6E">
            <w:r w:rsidRPr="002C7C6E">
              <w:t>Management accounting (Solomons 1965; Anthony &amp; Govindarajan)</w:t>
            </w:r>
          </w:p>
        </w:tc>
      </w:tr>
      <w:tr w:rsidR="002C7C6E" w:rsidRPr="002C7C6E" w14:paraId="037556F1" w14:textId="77777777">
        <w:trPr>
          <w:tblCellSpacing w:w="15" w:type="dxa"/>
        </w:trPr>
        <w:tc>
          <w:tcPr>
            <w:tcW w:w="0" w:type="auto"/>
            <w:vAlign w:val="center"/>
            <w:hideMark/>
          </w:tcPr>
          <w:p w14:paraId="3175A922" w14:textId="77777777" w:rsidR="002C7C6E" w:rsidRPr="002C7C6E" w:rsidRDefault="002C7C6E" w:rsidP="002C7C6E">
            <w:r w:rsidRPr="002C7C6E">
              <w:t>Organization = "Big Summarizer" of Functions</w:t>
            </w:r>
          </w:p>
        </w:tc>
        <w:tc>
          <w:tcPr>
            <w:tcW w:w="0" w:type="auto"/>
            <w:vAlign w:val="center"/>
            <w:hideMark/>
          </w:tcPr>
          <w:p w14:paraId="09E64F40" w14:textId="77777777" w:rsidR="002C7C6E" w:rsidRPr="002C7C6E" w:rsidRDefault="002C7C6E" w:rsidP="002C7C6E">
            <w:r w:rsidRPr="002C7C6E">
              <w:t>Consolidation / roll-up hierarchies</w:t>
            </w:r>
          </w:p>
        </w:tc>
        <w:tc>
          <w:tcPr>
            <w:tcW w:w="0" w:type="auto"/>
            <w:vAlign w:val="center"/>
            <w:hideMark/>
          </w:tcPr>
          <w:p w14:paraId="637B122E" w14:textId="77777777" w:rsidR="002C7C6E" w:rsidRPr="002C7C6E" w:rsidRDefault="002C7C6E" w:rsidP="002C7C6E">
            <w:r w:rsidRPr="002C7C6E">
              <w:t>Corporate accounting, ERP cost-center trees (e.g. SAP CO)</w:t>
            </w:r>
          </w:p>
        </w:tc>
      </w:tr>
      <w:tr w:rsidR="002C7C6E" w:rsidRPr="002C7C6E" w14:paraId="2C06CBA9" w14:textId="77777777">
        <w:trPr>
          <w:tblCellSpacing w:w="15" w:type="dxa"/>
        </w:trPr>
        <w:tc>
          <w:tcPr>
            <w:tcW w:w="0" w:type="auto"/>
            <w:vAlign w:val="center"/>
            <w:hideMark/>
          </w:tcPr>
          <w:p w14:paraId="47950210" w14:textId="77777777" w:rsidR="002C7C6E" w:rsidRPr="002C7C6E" w:rsidRDefault="002C7C6E" w:rsidP="002C7C6E">
            <w:r w:rsidRPr="002C7C6E">
              <w:t>A function can be structurally loss-making yet organizationally necessary</w:t>
            </w:r>
          </w:p>
        </w:tc>
        <w:tc>
          <w:tcPr>
            <w:tcW w:w="0" w:type="auto"/>
            <w:vAlign w:val="center"/>
            <w:hideMark/>
          </w:tcPr>
          <w:p w14:paraId="3A7D0797" w14:textId="77777777" w:rsidR="002C7C6E" w:rsidRPr="002C7C6E" w:rsidRDefault="002C7C6E" w:rsidP="002C7C6E">
            <w:r w:rsidRPr="002C7C6E">
              <w:t xml:space="preserve">Shared-service cost allocation, loss-leader/cross-subsidy </w:t>
            </w:r>
            <w:r w:rsidRPr="002C7C6E">
              <w:lastRenderedPageBreak/>
              <w:t>theory, R&amp;D as sunk enabling cost</w:t>
            </w:r>
          </w:p>
        </w:tc>
        <w:tc>
          <w:tcPr>
            <w:tcW w:w="0" w:type="auto"/>
            <w:vAlign w:val="center"/>
            <w:hideMark/>
          </w:tcPr>
          <w:p w14:paraId="6998F548" w14:textId="77777777" w:rsidR="002C7C6E" w:rsidRPr="002C7C6E" w:rsidRDefault="002C7C6E" w:rsidP="002C7C6E">
            <w:r w:rsidRPr="002C7C6E">
              <w:lastRenderedPageBreak/>
              <w:t>Management accounting, industrial organization</w:t>
            </w:r>
          </w:p>
        </w:tc>
      </w:tr>
      <w:tr w:rsidR="002C7C6E" w:rsidRPr="002C7C6E" w14:paraId="21B5B649" w14:textId="77777777">
        <w:trPr>
          <w:tblCellSpacing w:w="15" w:type="dxa"/>
        </w:trPr>
        <w:tc>
          <w:tcPr>
            <w:tcW w:w="0" w:type="auto"/>
            <w:vAlign w:val="center"/>
            <w:hideMark/>
          </w:tcPr>
          <w:p w14:paraId="1BBFD994" w14:textId="77777777" w:rsidR="002C7C6E" w:rsidRPr="002C7C6E" w:rsidRDefault="002C7C6E" w:rsidP="002C7C6E">
            <w:r w:rsidRPr="002C7C6E">
              <w:t>Product Build Scope Area (Foundings → Platform → Application-Platform → Application → End-Customer), forking tree, cost allocation by participation</w:t>
            </w:r>
          </w:p>
        </w:tc>
        <w:tc>
          <w:tcPr>
            <w:tcW w:w="0" w:type="auto"/>
            <w:vAlign w:val="center"/>
            <w:hideMark/>
          </w:tcPr>
          <w:p w14:paraId="2A0ACBAC" w14:textId="77777777" w:rsidR="002C7C6E" w:rsidRPr="002C7C6E" w:rsidRDefault="002C7C6E" w:rsidP="002C7C6E">
            <w:r w:rsidRPr="002C7C6E">
              <w:t>Bill-of-materials costing, activity-based costing (ABC) cost-object hierarchies, cost-driver allocation</w:t>
            </w:r>
          </w:p>
        </w:tc>
        <w:tc>
          <w:tcPr>
            <w:tcW w:w="0" w:type="auto"/>
            <w:vAlign w:val="center"/>
            <w:hideMark/>
          </w:tcPr>
          <w:p w14:paraId="7B345534" w14:textId="77777777" w:rsidR="002C7C6E" w:rsidRPr="002C7C6E" w:rsidRDefault="002C7C6E" w:rsidP="002C7C6E">
            <w:r w:rsidRPr="002C7C6E">
              <w:t>Cost accounting / operations management</w:t>
            </w:r>
          </w:p>
        </w:tc>
      </w:tr>
      <w:tr w:rsidR="002C7C6E" w:rsidRPr="002C7C6E" w14:paraId="15A230AE" w14:textId="77777777">
        <w:trPr>
          <w:tblCellSpacing w:w="15" w:type="dxa"/>
        </w:trPr>
        <w:tc>
          <w:tcPr>
            <w:tcW w:w="0" w:type="auto"/>
            <w:vAlign w:val="center"/>
            <w:hideMark/>
          </w:tcPr>
          <w:p w14:paraId="531ED4E0" w14:textId="77777777" w:rsidR="002C7C6E" w:rsidRPr="002C7C6E" w:rsidRDefault="002C7C6E" w:rsidP="002C7C6E">
            <w:r w:rsidRPr="002C7C6E">
              <w:t>"Refining" as value-adding activity independent of physical transformation</w:t>
            </w:r>
          </w:p>
        </w:tc>
        <w:tc>
          <w:tcPr>
            <w:tcW w:w="0" w:type="auto"/>
            <w:vAlign w:val="center"/>
            <w:hideMark/>
          </w:tcPr>
          <w:p w14:paraId="60D984B7" w14:textId="77777777" w:rsidR="002C7C6E" w:rsidRPr="002C7C6E" w:rsidRDefault="002C7C6E" w:rsidP="002C7C6E">
            <w:r w:rsidRPr="002C7C6E">
              <w:t>Porter's Value Chain (primary/support activities each adding margin)</w:t>
            </w:r>
          </w:p>
        </w:tc>
        <w:tc>
          <w:tcPr>
            <w:tcW w:w="0" w:type="auto"/>
            <w:vAlign w:val="center"/>
            <w:hideMark/>
          </w:tcPr>
          <w:p w14:paraId="13C55D8A" w14:textId="77777777" w:rsidR="002C7C6E" w:rsidRPr="002C7C6E" w:rsidRDefault="002C7C6E" w:rsidP="002C7C6E">
            <w:r w:rsidRPr="002C7C6E">
              <w:t>Strategic management</w:t>
            </w:r>
          </w:p>
        </w:tc>
      </w:tr>
      <w:tr w:rsidR="002C7C6E" w:rsidRPr="002C7C6E" w14:paraId="634200F2" w14:textId="77777777">
        <w:trPr>
          <w:tblCellSpacing w:w="15" w:type="dxa"/>
        </w:trPr>
        <w:tc>
          <w:tcPr>
            <w:tcW w:w="0" w:type="auto"/>
            <w:vAlign w:val="center"/>
            <w:hideMark/>
          </w:tcPr>
          <w:p w14:paraId="0A3249DF" w14:textId="77777777" w:rsidR="002C7C6E" w:rsidRPr="002C7C6E" w:rsidRDefault="002C7C6E" w:rsidP="002C7C6E">
            <w:r w:rsidRPr="002C7C6E">
              <w:t>Controller adjusting Income/Cost/Refining parameters based on Profit/Loss feedback; state equations X(t+1) = F(X(t), θ)</w:t>
            </w:r>
          </w:p>
        </w:tc>
        <w:tc>
          <w:tcPr>
            <w:tcW w:w="0" w:type="auto"/>
            <w:vAlign w:val="center"/>
            <w:hideMark/>
          </w:tcPr>
          <w:p w14:paraId="4648AE80" w14:textId="77777777" w:rsidR="002C7C6E" w:rsidRPr="002C7C6E" w:rsidRDefault="002C7C6E" w:rsidP="002C7C6E">
            <w:r w:rsidRPr="002C7C6E">
              <w:t>Feedback control loop, management cybernetics, Stafford Beer's Viable System Model</w:t>
            </w:r>
          </w:p>
        </w:tc>
        <w:tc>
          <w:tcPr>
            <w:tcW w:w="0" w:type="auto"/>
            <w:vAlign w:val="center"/>
            <w:hideMark/>
          </w:tcPr>
          <w:p w14:paraId="6D5B5112" w14:textId="77777777" w:rsidR="002C7C6E" w:rsidRPr="002C7C6E" w:rsidRDefault="002C7C6E" w:rsidP="002C7C6E">
            <w:r w:rsidRPr="002C7C6E">
              <w:t>Systems theory / cybernetics applied to management</w:t>
            </w:r>
          </w:p>
        </w:tc>
      </w:tr>
      <w:tr w:rsidR="002C7C6E" w:rsidRPr="002C7C6E" w14:paraId="46A1A5F9" w14:textId="77777777">
        <w:trPr>
          <w:tblCellSpacing w:w="15" w:type="dxa"/>
        </w:trPr>
        <w:tc>
          <w:tcPr>
            <w:tcW w:w="0" w:type="auto"/>
            <w:vAlign w:val="center"/>
            <w:hideMark/>
          </w:tcPr>
          <w:p w14:paraId="762B22D8" w14:textId="77777777" w:rsidR="002C7C6E" w:rsidRPr="002C7C6E" w:rsidRDefault="002C7C6E" w:rsidP="002C7C6E">
            <w:r w:rsidRPr="002C7C6E">
              <w:t>Describe → summarize → change → re-summarize → evaluate → iterate</w:t>
            </w:r>
          </w:p>
        </w:tc>
        <w:tc>
          <w:tcPr>
            <w:tcW w:w="0" w:type="auto"/>
            <w:vAlign w:val="center"/>
            <w:hideMark/>
          </w:tcPr>
          <w:p w14:paraId="6FE4BDFD" w14:textId="77777777" w:rsidR="002C7C6E" w:rsidRPr="002C7C6E" w:rsidRDefault="002C7C6E" w:rsidP="002C7C6E">
            <w:r w:rsidRPr="002C7C6E">
              <w:t>PDCA cycle, standard management-control cycle</w:t>
            </w:r>
          </w:p>
        </w:tc>
        <w:tc>
          <w:tcPr>
            <w:tcW w:w="0" w:type="auto"/>
            <w:vAlign w:val="center"/>
            <w:hideMark/>
          </w:tcPr>
          <w:p w14:paraId="35598720" w14:textId="77777777" w:rsidR="002C7C6E" w:rsidRPr="002C7C6E" w:rsidRDefault="002C7C6E" w:rsidP="002C7C6E">
            <w:r w:rsidRPr="002C7C6E">
              <w:t>Operations management</w:t>
            </w:r>
          </w:p>
        </w:tc>
      </w:tr>
    </w:tbl>
    <w:p w14:paraId="42692902" w14:textId="77777777" w:rsidR="002C7C6E" w:rsidRPr="002C7C6E" w:rsidRDefault="002C7C6E" w:rsidP="002C7C6E">
      <w:r w:rsidRPr="002C7C6E">
        <w:t xml:space="preserve">Every individual piece here is decades old. What the document does that's less common is put all of them under </w:t>
      </w:r>
      <w:r w:rsidRPr="002C7C6E">
        <w:rPr>
          <w:b/>
          <w:bCs/>
        </w:rPr>
        <w:t>one recursive equation and one consistent vocabulary</w:t>
      </w:r>
      <w:r w:rsidRPr="002C7C6E">
        <w:t xml:space="preserve">, applicable at any granularity from a single transaction up to the whole enterprise. That unification is a legitimate design contribution — it's closer to what you'd call a </w:t>
      </w:r>
      <w:r w:rsidRPr="002C7C6E">
        <w:rPr>
          <w:i/>
          <w:iCs/>
        </w:rPr>
        <w:t>reference model</w:t>
      </w:r>
      <w:r w:rsidRPr="002C7C6E">
        <w:t xml:space="preserve"> or </w:t>
      </w:r>
      <w:r w:rsidRPr="002C7C6E">
        <w:rPr>
          <w:i/>
          <w:iCs/>
        </w:rPr>
        <w:t>ontology</w:t>
      </w:r>
      <w:r w:rsidRPr="002C7C6E">
        <w:t xml:space="preserve"> than a new economic theory.</w:t>
      </w:r>
    </w:p>
    <w:p w14:paraId="57570C9D" w14:textId="77777777" w:rsidR="002C7C6E" w:rsidRPr="002C7C6E" w:rsidRDefault="002C7C6E" w:rsidP="002C7C6E">
      <w:pPr>
        <w:rPr>
          <w:b/>
          <w:bCs/>
        </w:rPr>
      </w:pPr>
      <w:r w:rsidRPr="002C7C6E">
        <w:rPr>
          <w:b/>
          <w:bCs/>
        </w:rPr>
        <w:t>Where there might actually be something novel</w:t>
      </w:r>
    </w:p>
    <w:p w14:paraId="418BC98A" w14:textId="77777777" w:rsidR="002C7C6E" w:rsidRPr="002C7C6E" w:rsidRDefault="002C7C6E" w:rsidP="002C7C6E">
      <w:r w:rsidRPr="002C7C6E">
        <w:t>Two things stood out to me as worth taking seriously rather than dismissing as relabeling:</w:t>
      </w:r>
    </w:p>
    <w:p w14:paraId="2ABF7931" w14:textId="77777777" w:rsidR="002C7C6E" w:rsidRPr="002C7C6E" w:rsidRDefault="002C7C6E" w:rsidP="002C7C6E">
      <w:pPr>
        <w:numPr>
          <w:ilvl w:val="0"/>
          <w:numId w:val="1"/>
        </w:numPr>
      </w:pPr>
      <w:r w:rsidRPr="002C7C6E">
        <w:rPr>
          <w:b/>
          <w:bCs/>
        </w:rPr>
        <w:t>Two independent, cross-cutting hierarchies treated as genuinely separate dimensions.</w:t>
      </w:r>
      <w:r w:rsidRPr="002C7C6E">
        <w:t xml:space="preserve"> Most cost-allocation frameworks (ABC included) blend "who does the work" and "what is being built" into a single cost-object hierarchy. GMVA keeps the Function structure (organizational/economic) and the Product Build Scope structure (production/value-chain, allowed to fork arbitrarily) as two independent trees that are only related through a participation matrix. That's a cleaner separation of concerns than most ABC implementations manage, and it would let you re-derive allocation without re-drawing the org chart — a genuinely useful property if you were building software around it.</w:t>
      </w:r>
    </w:p>
    <w:p w14:paraId="0E992046" w14:textId="77777777" w:rsidR="002C7C6E" w:rsidRPr="002C7C6E" w:rsidRDefault="002C7C6E" w:rsidP="002C7C6E">
      <w:pPr>
        <w:numPr>
          <w:ilvl w:val="0"/>
          <w:numId w:val="1"/>
        </w:numPr>
      </w:pPr>
      <w:r w:rsidRPr="002C7C6E">
        <w:rPr>
          <w:b/>
          <w:bCs/>
        </w:rPr>
        <w:lastRenderedPageBreak/>
        <w:t>The explicit axiom that a Function's own Profit/Loss is never itself the object of evaluation</w:t>
      </w:r>
      <w:r w:rsidRPr="002C7C6E">
        <w:t xml:space="preserve"> — only the Organization-level result is. This is </w:t>
      </w:r>
      <w:r w:rsidRPr="002C7C6E">
        <w:rPr>
          <w:i/>
          <w:iCs/>
        </w:rPr>
        <w:t>known</w:t>
      </w:r>
      <w:r w:rsidRPr="002C7C6E">
        <w:t xml:space="preserve"> in practice (nobody seriously thinks a stand-alone R&amp;D center should break even), but it's rarely stated as a formal rule of the model rather than a footnote or managerial judgment call. Making it structural, with the aggregation-without-double-counting rule attached, is a genuine (if modest) contribution to how you'd formally specify such a system.</w:t>
      </w:r>
    </w:p>
    <w:p w14:paraId="2377DE3F" w14:textId="77777777" w:rsidR="002C7C6E" w:rsidRPr="002C7C6E" w:rsidRDefault="002C7C6E" w:rsidP="002C7C6E">
      <w:pPr>
        <w:rPr>
          <w:b/>
          <w:bCs/>
        </w:rPr>
      </w:pPr>
      <w:r w:rsidRPr="002C7C6E">
        <w:rPr>
          <w:b/>
          <w:bCs/>
        </w:rPr>
        <w:t>What weakens the innovation claim</w:t>
      </w:r>
    </w:p>
    <w:p w14:paraId="4895CEEF" w14:textId="77777777" w:rsidR="002C7C6E" w:rsidRPr="002C7C6E" w:rsidRDefault="002C7C6E" w:rsidP="002C7C6E">
      <w:r w:rsidRPr="002C7C6E">
        <w:t>A peer reviewer or a colleague in org-economics would flag these fairly quickly:</w:t>
      </w:r>
    </w:p>
    <w:p w14:paraId="36307B92" w14:textId="77777777" w:rsidR="002C7C6E" w:rsidRPr="002C7C6E" w:rsidRDefault="002C7C6E" w:rsidP="002C7C6E">
      <w:pPr>
        <w:numPr>
          <w:ilvl w:val="0"/>
          <w:numId w:val="2"/>
        </w:numPr>
      </w:pPr>
      <w:r w:rsidRPr="002C7C6E">
        <w:rPr>
          <w:b/>
          <w:bCs/>
        </w:rPr>
        <w:t>No engagement with prior literature at all.</w:t>
      </w:r>
      <w:r w:rsidRPr="002C7C6E">
        <w:t xml:space="preserve"> There's no citation of ABC, GVA/national accounts, Porter, responsibility accounting, or management cybernetics — the document reads as independently reinvented rather than built on (or explicitly differentiated from) existing frameworks. That's the single biggest thing standing between this and something publishable: right now it can't be positioned in the literature because it doesn't engage with it.</w:t>
      </w:r>
    </w:p>
    <w:p w14:paraId="7D015438" w14:textId="77777777" w:rsidR="002C7C6E" w:rsidRPr="002C7C6E" w:rsidRDefault="002C7C6E" w:rsidP="002C7C6E">
      <w:pPr>
        <w:numPr>
          <w:ilvl w:val="0"/>
          <w:numId w:val="2"/>
        </w:numPr>
      </w:pPr>
      <w:r w:rsidRPr="002C7C6E">
        <w:rPr>
          <w:b/>
          <w:bCs/>
        </w:rPr>
        <w:t>The empirical base is a single anecdotal, admittedly speculative 1999–2003 hosting-business scenario</w:t>
      </w:r>
      <w:r w:rsidRPr="002C7C6E">
        <w:t>, and the document itself says the 2001–2003 figures aren't historical accounting data. As evidence that the model generalizes across industries, this is essentially untested — the document's own "Further research" section concedes this.</w:t>
      </w:r>
    </w:p>
    <w:p w14:paraId="3708F3C9" w14:textId="77777777" w:rsidR="002C7C6E" w:rsidRPr="002C7C6E" w:rsidRDefault="002C7C6E" w:rsidP="002C7C6E">
      <w:pPr>
        <w:numPr>
          <w:ilvl w:val="0"/>
          <w:numId w:val="2"/>
        </w:numPr>
      </w:pPr>
      <w:r w:rsidRPr="002C7C6E">
        <w:rPr>
          <w:b/>
          <w:bCs/>
        </w:rPr>
        <w:t>Allocation methodology is treated at the level of a single toy example</w:t>
      </w:r>
      <w:r w:rsidRPr="002C7C6E">
        <w:t xml:space="preserve"> (divide total cost by instance count). Real allocation theory (Shapley-value, stand-alone-cost, incremental-cost methods for joint/common costs) is a substantial literature precisely because "divide evenly by participation count" breaks down fast in realistic cases with asymmetric cost causation. The model doesn't yet engage with that difficulty.</w:t>
      </w:r>
    </w:p>
    <w:p w14:paraId="6D7D4134" w14:textId="77777777" w:rsidR="002C7C6E" w:rsidRPr="002C7C6E" w:rsidRDefault="002C7C6E" w:rsidP="002C7C6E">
      <w:pPr>
        <w:numPr>
          <w:ilvl w:val="0"/>
          <w:numId w:val="2"/>
        </w:numPr>
      </w:pPr>
      <w:r w:rsidRPr="002C7C6E">
        <w:rPr>
          <w:b/>
          <w:bCs/>
        </w:rPr>
        <w:t>No treatment of time value of money, discounting, or uncertainty</w:t>
      </w:r>
      <w:r w:rsidRPr="002C7C6E">
        <w:t>, despite the model spanning multi-year scenarios and being pitched as a planning/iteration tool.</w:t>
      </w:r>
    </w:p>
    <w:p w14:paraId="793B6A43" w14:textId="77777777" w:rsidR="002C7C6E" w:rsidRPr="002C7C6E" w:rsidRDefault="002C7C6E" w:rsidP="002C7C6E">
      <w:pPr>
        <w:numPr>
          <w:ilvl w:val="0"/>
          <w:numId w:val="2"/>
        </w:numPr>
      </w:pPr>
      <w:r w:rsidRPr="002C7C6E">
        <w:rPr>
          <w:b/>
          <w:bCs/>
        </w:rPr>
        <w:t>No treatment of transfer-pricing regulation</w:t>
      </w:r>
      <w:r w:rsidRPr="002C7C6E">
        <w:t xml:space="preserve"> (OECD guidelines, arm's-length principle) — relevant the moment "Income" flows between Functions the way the document describes, especially if this were ever applied across legal entities.</w:t>
      </w:r>
    </w:p>
    <w:p w14:paraId="77688EA3" w14:textId="77777777" w:rsidR="002C7C6E" w:rsidRPr="002C7C6E" w:rsidRDefault="002C7C6E" w:rsidP="002C7C6E">
      <w:pPr>
        <w:rPr>
          <w:b/>
          <w:bCs/>
        </w:rPr>
      </w:pPr>
      <w:r w:rsidRPr="002C7C6E">
        <w:rPr>
          <w:b/>
          <w:bCs/>
        </w:rPr>
        <w:t>Net verdict</w:t>
      </w:r>
    </w:p>
    <w:p w14:paraId="0134FEA0" w14:textId="77777777" w:rsidR="002C7C6E" w:rsidRPr="002C7C6E" w:rsidRDefault="002C7C6E" w:rsidP="002C7C6E">
      <w:r w:rsidRPr="002C7C6E">
        <w:t xml:space="preserve">If you're evaluating this as </w:t>
      </w:r>
      <w:r w:rsidRPr="002C7C6E">
        <w:rPr>
          <w:i/>
          <w:iCs/>
        </w:rPr>
        <w:t>research</w:t>
      </w:r>
      <w:r w:rsidRPr="002C7C6E">
        <w:t xml:space="preserve">, the honest framing is: it's a well-executed </w:t>
      </w:r>
      <w:r w:rsidRPr="002C7C6E">
        <w:rPr>
          <w:b/>
          <w:bCs/>
        </w:rPr>
        <w:t>formalization and unification exercise</w:t>
      </w:r>
      <w:r w:rsidRPr="002C7C6E">
        <w:t xml:space="preserve"> over existing, individually unremarkable management-accounting and systems-theory concepts, with a couple of structurally </w:t>
      </w:r>
      <w:r w:rsidRPr="002C7C6E">
        <w:lastRenderedPageBreak/>
        <w:t>interesting design choices (the independent dual-hierarchy, the formal "function ≠ evaluation unit" axiom). It is not, as currently written, a novel economic theory or empirically validated method. The path to making a stronger innovation claim would be: (1) situate it explicitly against ABC/GVA/VSM in a literature review so reviewers can see what's actually new versus restated, (2) test it against a handful of structurally different organizations (not just one speculative hosting scenario), and (3) develop the allocation methodology beyond even-division, since that's where most of the real analytical difficulty in this kind of model actually lives.</w:t>
      </w:r>
    </w:p>
    <w:p w14:paraId="4B2CDB77" w14:textId="77777777" w:rsidR="002C7C6E" w:rsidRPr="002C7C6E" w:rsidRDefault="002C7C6E">
      <w:pPr>
        <w:rPr>
          <w:lang w:val="en-US"/>
        </w:rPr>
      </w:pPr>
    </w:p>
    <w:sectPr w:rsidR="002C7C6E" w:rsidRPr="002C7C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5A6D"/>
    <w:multiLevelType w:val="multilevel"/>
    <w:tmpl w:val="AC5A7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9E5973"/>
    <w:multiLevelType w:val="multilevel"/>
    <w:tmpl w:val="C570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610E2E"/>
    <w:multiLevelType w:val="multilevel"/>
    <w:tmpl w:val="466E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0260615">
    <w:abstractNumId w:val="0"/>
  </w:num>
  <w:num w:numId="2" w16cid:durableId="1706632815">
    <w:abstractNumId w:val="2"/>
  </w:num>
  <w:num w:numId="3" w16cid:durableId="14787646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5C8"/>
    <w:rsid w:val="00083CB6"/>
    <w:rsid w:val="002175C8"/>
    <w:rsid w:val="002C7C6E"/>
    <w:rsid w:val="0030396D"/>
    <w:rsid w:val="009A227D"/>
    <w:rsid w:val="00D9362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48A69"/>
  <w15:chartTrackingRefBased/>
  <w15:docId w15:val="{80A521B4-1617-4EE6-9430-1235D2BD1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75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75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75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75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75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75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5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5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5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5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75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75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75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75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75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5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5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5C8"/>
    <w:rPr>
      <w:rFonts w:eastAsiaTheme="majorEastAsia" w:cstheme="majorBidi"/>
      <w:color w:val="272727" w:themeColor="text1" w:themeTint="D8"/>
    </w:rPr>
  </w:style>
  <w:style w:type="paragraph" w:styleId="Title">
    <w:name w:val="Title"/>
    <w:basedOn w:val="Normal"/>
    <w:next w:val="Normal"/>
    <w:link w:val="TitleChar"/>
    <w:uiPriority w:val="10"/>
    <w:qFormat/>
    <w:rsid w:val="002175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5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5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5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5C8"/>
    <w:pPr>
      <w:spacing w:before="160"/>
      <w:jc w:val="center"/>
    </w:pPr>
    <w:rPr>
      <w:i/>
      <w:iCs/>
      <w:color w:val="404040" w:themeColor="text1" w:themeTint="BF"/>
    </w:rPr>
  </w:style>
  <w:style w:type="character" w:customStyle="1" w:styleId="QuoteChar">
    <w:name w:val="Quote Char"/>
    <w:basedOn w:val="DefaultParagraphFont"/>
    <w:link w:val="Quote"/>
    <w:uiPriority w:val="29"/>
    <w:rsid w:val="002175C8"/>
    <w:rPr>
      <w:i/>
      <w:iCs/>
      <w:color w:val="404040" w:themeColor="text1" w:themeTint="BF"/>
    </w:rPr>
  </w:style>
  <w:style w:type="paragraph" w:styleId="ListParagraph">
    <w:name w:val="List Paragraph"/>
    <w:basedOn w:val="Normal"/>
    <w:uiPriority w:val="34"/>
    <w:qFormat/>
    <w:rsid w:val="002175C8"/>
    <w:pPr>
      <w:ind w:left="720"/>
      <w:contextualSpacing/>
    </w:pPr>
  </w:style>
  <w:style w:type="character" w:styleId="IntenseEmphasis">
    <w:name w:val="Intense Emphasis"/>
    <w:basedOn w:val="DefaultParagraphFont"/>
    <w:uiPriority w:val="21"/>
    <w:qFormat/>
    <w:rsid w:val="002175C8"/>
    <w:rPr>
      <w:i/>
      <w:iCs/>
      <w:color w:val="0F4761" w:themeColor="accent1" w:themeShade="BF"/>
    </w:rPr>
  </w:style>
  <w:style w:type="paragraph" w:styleId="IntenseQuote">
    <w:name w:val="Intense Quote"/>
    <w:basedOn w:val="Normal"/>
    <w:next w:val="Normal"/>
    <w:link w:val="IntenseQuoteChar"/>
    <w:uiPriority w:val="30"/>
    <w:qFormat/>
    <w:rsid w:val="002175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75C8"/>
    <w:rPr>
      <w:i/>
      <w:iCs/>
      <w:color w:val="0F4761" w:themeColor="accent1" w:themeShade="BF"/>
    </w:rPr>
  </w:style>
  <w:style w:type="character" w:styleId="IntenseReference">
    <w:name w:val="Intense Reference"/>
    <w:basedOn w:val="DefaultParagraphFont"/>
    <w:uiPriority w:val="32"/>
    <w:qFormat/>
    <w:rsid w:val="002175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2224</Words>
  <Characters>12682</Characters>
  <Application>Microsoft Office Word</Application>
  <DocSecurity>0</DocSecurity>
  <Lines>105</Lines>
  <Paragraphs>29</Paragraphs>
  <ScaleCrop>false</ScaleCrop>
  <Company/>
  <LinksUpToDate>false</LinksUpToDate>
  <CharactersWithSpaces>14877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Tomi Lind</dc:creator>
  <cp:keywords/>
  <dc:description/>
  <cp:lastModifiedBy>Tomi Lind</cp:lastModifiedBy>
  <cp:revision>3</cp:revision>
  <dcterms:created xsi:type="dcterms:W3CDTF">2026-09-08T16:23:00Z</dcterms:created>
  <dcterms:modified xsi:type="dcterms:W3CDTF">2026-09-08T16:24:00Z</dcterms:modified>
</cp:coreProperties>
</file>