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240"/>
        <w:jc w:val="center"/>
      </w:pPr>
      <w:r>
        <w:rPr>
          <w:rFonts w:ascii="Arial" w:hAnsi="Arial" w:eastAsia="Arial"/>
          <w:b/>
          <w:sz w:val="48"/>
        </w:rPr>
        <w:t>图书馆里的旧书签</w:t>
      </w:r>
    </w:p>
    <w:p>
      <w:pPr>
        <w:spacing w:line="360" w:lineRule="auto"/>
        <w:jc w:val="left"/>
      </w:pPr>
      <w:r>
        <w:rPr>
          <w:rFonts w:ascii="楷体" w:hAnsi="楷体" w:eastAsia="楷体"/>
          <w:sz w:val="28"/>
        </w:rPr>
        <w:t>2025年3月12日，星期三，下午四点十七分，市立第一中学的图书馆安静得能听见窗外梧桐叶落地的声音。高二学生林晓雨坐在靠窗的第三张桌子旁，正翻阅一本1998年出版的《唐诗鉴赏辞典》。这本书是她从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