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70132">
      <w:pPr>
        <w:spacing w:after="100"/>
        <w:jc w:val="center"/>
        <w:rPr>
          <w:rFonts w:hint="eastAsia"/>
          <w:lang w:eastAsia="zh-CN"/>
        </w:rPr>
      </w:pPr>
      <w:bookmarkStart w:id="1" w:name="_GoBack"/>
      <w:bookmarkEnd w:id="1"/>
      <w:r>
        <w:rPr>
          <w:rFonts w:ascii="微软雅黑" w:hAnsi="微软雅黑" w:eastAsia="微软雅黑"/>
          <w:b/>
          <w:color w:val="123A72"/>
          <w:sz w:val="36"/>
          <w:lang w:eastAsia="zh-CN"/>
        </w:rPr>
        <w:t>国民经济行业分类企业信息采集表</w:t>
      </w:r>
    </w:p>
    <w:p w14:paraId="3E15C6B0">
      <w:pPr>
        <w:spacing w:after="160"/>
        <w:jc w:val="center"/>
        <w:rPr>
          <w:rFonts w:hint="eastAsia"/>
          <w:lang w:eastAsia="zh-CN"/>
        </w:rPr>
      </w:pPr>
      <w:r>
        <w:rPr>
          <w:rFonts w:ascii="微软雅黑" w:hAnsi="微软雅黑" w:eastAsia="微软雅黑"/>
          <w:color w:val="5C7392"/>
          <w:sz w:val="19"/>
          <w:lang w:eastAsia="zh-CN"/>
        </w:rPr>
        <w:t>单企业填写模板</w:t>
      </w:r>
    </w:p>
    <w:p w14:paraId="64741A83">
      <w:pPr>
        <w:spacing w:after="180" w:line="300" w:lineRule="auto"/>
        <w:rPr>
          <w:rFonts w:hint="eastAsia"/>
          <w:lang w:eastAsia="zh-CN"/>
        </w:rPr>
      </w:pPr>
      <w:r>
        <w:rPr>
          <w:rFonts w:ascii="微软雅黑" w:hAnsi="微软雅黑" w:eastAsia="微软雅黑"/>
          <w:color w:val="4E6583"/>
          <w:sz w:val="18"/>
          <w:lang w:eastAsia="zh-CN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706"/>
        <w:gridCol w:w="2891"/>
      </w:tblGrid>
      <w:tr w14:paraId="4E54F0DA">
        <w:tc>
          <w:tcPr>
            <w:tcW w:w="2608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A05DB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字段名称</w:t>
            </w:r>
          </w:p>
        </w:tc>
        <w:tc>
          <w:tcPr>
            <w:tcW w:w="4706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F7C79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填写内容</w:t>
            </w:r>
          </w:p>
        </w:tc>
        <w:tc>
          <w:tcPr>
            <w:tcW w:w="2891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70698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填写提示</w:t>
            </w:r>
          </w:p>
        </w:tc>
      </w:tr>
      <w:tr w14:paraId="319BCE5D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8A9CC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86BF58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湖南盈田农业发展股份有限公司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74A57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填写借款主体法定全称，与营业执照保持一致。</w:t>
            </w:r>
          </w:p>
        </w:tc>
      </w:tr>
      <w:tr w14:paraId="71916AB3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8942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8C296">
            <w:pPr>
              <w:spacing w:line="300" w:lineRule="auto"/>
              <w:rPr>
                <w:rFonts w:hint="eastAsia"/>
              </w:rPr>
            </w:pPr>
            <w:r>
              <w:t>91430600774493400W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FDB83B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填写18位统一社会信用代码。</w:t>
            </w:r>
          </w:p>
        </w:tc>
      </w:tr>
      <w:tr w14:paraId="0E590007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B748D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营业执照经营范围（全文）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733F97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粮食收购、销售；大米加工；大米及副产品销售；面制品的生产、销售；国家法律允许范围内的其他农产品开发、加工、销售；仓库租赁，货物仓储（不含危化品和监控品），商品配送服务，商品信息咨询服务。（依法须经批准的项目，经相关部门批准后方可开展经营活动）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B870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完整粘贴营业执照登记经营范围，不要删减。</w:t>
            </w:r>
          </w:p>
        </w:tc>
      </w:tr>
      <w:tr w14:paraId="4E29D6C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62BB3A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559C3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粮食收购、销售；大米加工；大米及副产品销售；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4188CC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说明企业实际做什么、如何生产或提供服务、主要客户是谁。</w:t>
            </w:r>
          </w:p>
        </w:tc>
      </w:tr>
      <w:tr w14:paraId="0081151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21E0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主营业务及营收占比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7158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粮食收购、销售</w:t>
            </w:r>
            <w:r>
              <w:rPr>
                <w:rFonts w:hint="eastAsia" w:ascii="黑体" w:hAnsi="黑体" w:eastAsia="黑体"/>
                <w:lang w:eastAsia="zh-CN"/>
              </w:rPr>
              <w:t>60%</w:t>
            </w:r>
            <w:r>
              <w:rPr>
                <w:rFonts w:ascii="黑体" w:hAnsi="黑体" w:eastAsia="黑体"/>
                <w:lang w:eastAsia="zh-CN"/>
              </w:rPr>
              <w:t>；大米加工</w:t>
            </w:r>
            <w:r>
              <w:rPr>
                <w:rFonts w:hint="eastAsia" w:ascii="黑体" w:hAnsi="黑体" w:eastAsia="黑体"/>
                <w:lang w:eastAsia="zh-CN"/>
              </w:rPr>
              <w:t>20%</w:t>
            </w:r>
            <w:r>
              <w:rPr>
                <w:rFonts w:ascii="黑体" w:hAnsi="黑体" w:eastAsia="黑体"/>
                <w:lang w:eastAsia="zh-CN"/>
              </w:rPr>
              <w:t>；大米及副产品销售</w:t>
            </w:r>
            <w:r>
              <w:rPr>
                <w:rFonts w:hint="eastAsia" w:ascii="黑体" w:hAnsi="黑体" w:eastAsia="黑体"/>
                <w:lang w:eastAsia="zh-CN"/>
              </w:rPr>
              <w:t>20%</w:t>
            </w:r>
            <w:r>
              <w:rPr>
                <w:rFonts w:ascii="黑体" w:hAnsi="黑体" w:eastAsia="黑体"/>
                <w:lang w:eastAsia="zh-CN"/>
              </w:rPr>
              <w:t>；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311F0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按收入从高到低填写前3项业务及占比，合计尽量为100%。</w:t>
            </w:r>
          </w:p>
        </w:tc>
      </w:tr>
      <w:tr w14:paraId="1D30C086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38F6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71B0D9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大米销售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A440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填写能够代表企业收入来源的具体产品或服务。</w:t>
            </w:r>
          </w:p>
        </w:tc>
      </w:tr>
      <w:tr w14:paraId="5E31BD57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569172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6A82A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企业经营，收购大米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E46DF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写清资金投向、使用场景及对应业务，避免仅写“经营周转”。</w:t>
            </w:r>
          </w:p>
        </w:tc>
      </w:tr>
      <w:tr w14:paraId="5E12D055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994C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贸易合同本次交易对手名称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0CD4BA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下游：粮食集团；上游：农村合作社 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9E63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填写主要上游供应商和下游客户全称；无贸易合同可写“无”。</w:t>
            </w:r>
          </w:p>
        </w:tc>
      </w:tr>
      <w:tr w14:paraId="04182B6E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F37C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交易对手主营业务 / 所属行业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C950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贸易业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E1A6A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说明交易对手实际经营活动或所属行业。</w:t>
            </w:r>
          </w:p>
        </w:tc>
      </w:tr>
      <w:tr w14:paraId="7FD7250A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6C30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贸易合同核心交易品类 / 服务内容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58404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大米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6736F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填写本次采购或销售的具体货物、服务。</w:t>
            </w:r>
          </w:p>
        </w:tc>
      </w:tr>
      <w:tr w14:paraId="1CC8B786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B4E7EA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3202CD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A269FC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填写上游供应商、中游生产商、</w:t>
            </w:r>
            <w:bookmarkStart w:id="0" w:name="OLE_LINK9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  <w:bookmarkEnd w:id="0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。</w:t>
            </w:r>
          </w:p>
        </w:tc>
      </w:tr>
      <w:tr w14:paraId="3256B939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5546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企业行业定位与核心竞争力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55F222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盈田农业是一家粮食种植与加工商，公司主要从事粮食的种植、收购、储备、加工与销售业务，代表产品有“盈田”牌米、面、油等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6DA04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说明细分赛道、规模、技术、渠道、资质或稳定订单等优势。</w:t>
            </w:r>
          </w:p>
        </w:tc>
      </w:tr>
      <w:tr w14:paraId="3DD26BE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0C9D98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授信审批意见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3E528D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经审查，该企业主业清晰、经营真实，流动资金融资需求与日常粮油周转经营匹配，属于我行涉农普惠支持类客户，同意审批如下：</w:t>
            </w:r>
          </w:p>
          <w:p w14:paraId="0FF1BB06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授信品种：流动资金贷款</w:t>
            </w:r>
          </w:p>
          <w:p w14:paraId="47A099D0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授信金额：人民币 100 万元整</w:t>
            </w:r>
          </w:p>
          <w:p w14:paraId="7739A916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授信期限：1 年（匹配粮食年度收购销售周期）</w:t>
            </w:r>
          </w:p>
          <w:p w14:paraId="7A1899BD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利率定价：执行普惠涉农优惠贷款利率</w:t>
            </w:r>
          </w:p>
          <w:p w14:paraId="1CCEE578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放款及管控要求</w:t>
            </w:r>
          </w:p>
          <w:p w14:paraId="4845DF2C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（1）资金用途限定：贷款资金仅可用于稻谷原粮收购、大米加工原材料采购、成品粮油仓储物流周转，严禁流入限制性领域；采用受托支付方式直接支付上游粮食供应商、农户，严控资金挪用；</w:t>
            </w:r>
          </w:p>
          <w:p w14:paraId="3B8F65C3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（2）贷后管理：按月核查企业粮食收购台账、存货库存、销售回款流水，跟踪粮油进销价格波动情况；每季度实地核查仓库存货、生产开工情况，监控经营性现金流；</w:t>
            </w:r>
          </w:p>
          <w:p w14:paraId="073FCE53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（3）风险缓释要求：追加企业实际控制人连带责任保证担保；要求企业全部粮油销售回款归集至我行结算账户，锁定还款现金流；</w:t>
            </w:r>
          </w:p>
          <w:p w14:paraId="35DAE985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（4）预警处置：若出现原粮库存大幅减值、连续 3 个月经营亏损、回款大幅下滑、资金挪用等风险信号，立即启动压缩授信、提前收回贷款处置措施。</w:t>
            </w:r>
          </w:p>
          <w:p w14:paraId="1F63CDE5">
            <w:pPr>
              <w:spacing w:line="300" w:lineRule="auto"/>
              <w:rPr>
                <w:rFonts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DE864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填写审批结论、额度期限、资金用途和贷后管理要求。</w:t>
            </w:r>
          </w:p>
        </w:tc>
      </w:tr>
    </w:tbl>
    <w:p w14:paraId="4C830890">
      <w:pPr>
        <w:rPr>
          <w:rFonts w:hint="eastAsia"/>
          <w:lang w:eastAsia="zh-CN"/>
        </w:rPr>
      </w:pPr>
    </w:p>
    <w:p w14:paraId="59EC4F42">
      <w:pPr>
        <w:rPr>
          <w:rFonts w:hint="eastAsia"/>
          <w:lang w:eastAsia="zh-CN"/>
        </w:rPr>
      </w:pPr>
    </w:p>
    <w:p w14:paraId="06CE9B62">
      <w:pPr>
        <w:rPr>
          <w:rFonts w:hint="eastAsia"/>
          <w:lang w:eastAsia="zh-CN"/>
        </w:rPr>
      </w:pP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72C3F"/>
    <w:multiLevelType w:val="multilevel"/>
    <w:tmpl w:val="29572C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95"/>
    <w:rsid w:val="000D4E45"/>
    <w:rsid w:val="001D424E"/>
    <w:rsid w:val="002B0995"/>
    <w:rsid w:val="00381D5B"/>
    <w:rsid w:val="0054160D"/>
    <w:rsid w:val="0082152D"/>
    <w:rsid w:val="008D0811"/>
    <w:rsid w:val="009E4749"/>
    <w:rsid w:val="00C7759A"/>
    <w:rsid w:val="00D43D99"/>
    <w:rsid w:val="FBFFE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657</Words>
  <Characters>678</Characters>
  <Lines>52</Lines>
  <Paragraphs>51</Paragraphs>
  <TotalTime>18</TotalTime>
  <ScaleCrop>false</ScaleCrop>
  <LinksUpToDate>false</LinksUpToDate>
  <CharactersWithSpaces>1284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2026-07-12T13:27:00Z</dcterms:created>
  <dc:creator>佳颍 王</dc:creator>
  <cp:lastModifiedBy>来来</cp:lastModifiedBy>
  <dcterms:modified xsi:type="dcterms:W3CDTF">2026-07-12T19:34:18Z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81735120D14040BBBA7B536AE03CCC2B_42</vt:lpwstr>
  </property>
</Properties>
</file>