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国民经济行业分类企业信息采集表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字段名称</w:t>
            </w:r>
          </w:p>
        </w:tc>
        <w:tc>
          <w:tcPr>
            <w:tcW w:type="dxa" w:w="2880"/>
          </w:tcPr>
          <w:p>
            <w:r>
              <w:t>填写内容</w:t>
            </w:r>
          </w:p>
        </w:tc>
        <w:tc>
          <w:tcPr>
            <w:tcW w:type="dxa" w:w="2880"/>
          </w:tcPr>
          <w:p>
            <w:r>
              <w:t>填写提示</w:t>
            </w:r>
          </w:p>
        </w:tc>
      </w:tr>
      <w:tr>
        <w:tc>
          <w:tcPr>
            <w:tcW w:type="dxa" w:w="2880"/>
          </w:tcPr>
          <w:p>
            <w:r>
              <w:t>企业名称</w:t>
            </w:r>
          </w:p>
        </w:tc>
        <w:tc>
          <w:tcPr>
            <w:tcW w:type="dxa" w:w="2880"/>
          </w:tcPr>
          <w:p>
            <w:r>
              <w:t>示例数控装备有限公司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统一社会信用代码</w:t>
            </w:r>
          </w:p>
        </w:tc>
        <w:tc>
          <w:tcPr>
            <w:tcW w:type="dxa" w:w="2880"/>
          </w:tcPr>
          <w:p>
            <w:r>
              <w:t>91320100EXAMPLE0034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营业执照经营范围（全文）</w:t>
            </w:r>
          </w:p>
        </w:tc>
        <w:tc>
          <w:tcPr>
            <w:tcW w:type="dxa" w:w="2880"/>
          </w:tcPr>
          <w:p>
            <w:r>
              <w:t>数控机床及零部件研发、制造与销售；机械设备销售；服装批发；纺织品销售；货物及技术进出口。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主营业务</w:t>
            </w:r>
          </w:p>
        </w:tc>
        <w:tc>
          <w:tcPr>
            <w:tcW w:type="dxa" w:w="2880"/>
          </w:tcPr>
          <w:p>
            <w:r>
              <w:t>从事数控机床的研发、生产与销售，主要客户为机械加工企业。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主营业务及营收占比</w:t>
            </w:r>
          </w:p>
        </w:tc>
        <w:tc>
          <w:tcPr>
            <w:tcW w:type="dxa" w:w="2880"/>
          </w:tcPr>
          <w:p>
            <w:r>
              <w:t>数控机床制造 90%，机床配件 8%，其他 2%。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核心产品 / 服务名称</w:t>
            </w:r>
          </w:p>
        </w:tc>
        <w:tc>
          <w:tcPr>
            <w:tcW w:type="dxa" w:w="2880"/>
          </w:tcPr>
          <w:p>
            <w:r>
              <w:t>数控铣床、加工中心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贷款用途详细描述</w:t>
            </w:r>
          </w:p>
        </w:tc>
        <w:tc>
          <w:tcPr>
            <w:tcW w:type="dxa" w:w="2880"/>
          </w:tcPr>
          <w:p>
            <w:r>
              <w:t>补充流动资金。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贸易合同本次交易对手名称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交易对手主营业务 / 所属行业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贸易合同核心交易品类 / 服务内容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企业产业链定位</w:t>
            </w:r>
          </w:p>
        </w:tc>
        <w:tc>
          <w:tcPr>
            <w:tcW w:type="dxa" w:w="2880"/>
          </w:tcPr>
          <w:p>
            <w:r>
              <w:t>机床业务为中游生产商。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企业行业定位与核心竞争力</w:t>
            </w:r>
          </w:p>
        </w:tc>
        <w:tc>
          <w:tcPr>
            <w:tcW w:type="dxa" w:w="2880"/>
          </w:tcPr>
          <w:p>
            <w:r>
              <w:t>数控机床细分赛道，具备技术与订单优势。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授信审批意见</w:t>
            </w:r>
          </w:p>
        </w:tc>
        <w:tc>
          <w:tcPr>
            <w:tcW w:type="dxa" w:w="2880"/>
          </w:tcPr>
          <w:p>
            <w:r>
              <w:t>同意授信，额度期限 12 个月。本笔贷款专款专用，只可用于采购服装用于对外批发销售，不得挪作他用，做好贷后资金监控。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