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国民经济行业分类企业信息采集表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字段名称</w:t>
            </w:r>
          </w:p>
        </w:tc>
        <w:tc>
          <w:tcPr>
            <w:tcW w:type="dxa" w:w="2880"/>
          </w:tcPr>
          <w:p>
            <w:r>
              <w:t>填写内容</w:t>
            </w:r>
          </w:p>
        </w:tc>
        <w:tc>
          <w:tcPr>
            <w:tcW w:type="dxa" w:w="2880"/>
          </w:tcPr>
          <w:p>
            <w:r>
              <w:t>填写提示</w:t>
            </w:r>
          </w:p>
        </w:tc>
      </w:tr>
      <w:tr>
        <w:tc>
          <w:tcPr>
            <w:tcW w:type="dxa" w:w="2880"/>
          </w:tcPr>
          <w:p>
            <w:r>
              <w:t>企业名称</w:t>
            </w:r>
          </w:p>
        </w:tc>
        <w:tc>
          <w:tcPr>
            <w:tcW w:type="dxa" w:w="2880"/>
          </w:tcPr>
          <w:p>
            <w:r>
              <w:t>示例精密机械制造有限公司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统一社会信用代码</w:t>
            </w:r>
          </w:p>
        </w:tc>
        <w:tc>
          <w:tcPr>
            <w:tcW w:type="dxa" w:w="2880"/>
          </w:tcPr>
          <w:p>
            <w:r>
              <w:t>91320100EXAMPLE0012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营业执照经营范围（全文）</w:t>
            </w:r>
          </w:p>
        </w:tc>
        <w:tc>
          <w:tcPr>
            <w:tcW w:type="dxa" w:w="2880"/>
          </w:tcPr>
          <w:p>
            <w:r>
              <w:t>精密数控机床及零部件的研发、制造与销售；数控设备制造；机械设备及配件销售；服装批发；纺织品销售；货物及技术进出口。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主营业务</w:t>
            </w:r>
          </w:p>
        </w:tc>
        <w:tc>
          <w:tcPr>
            <w:tcW w:type="dxa" w:w="2880"/>
          </w:tcPr>
          <w:p>
            <w:r>
              <w:t>从事精密数控机床的研发、生产与销售，主要客户为机械加工企业和装备制造厂。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主营业务及营收占比</w:t>
            </w:r>
          </w:p>
        </w:tc>
        <w:tc>
          <w:tcPr>
            <w:tcW w:type="dxa" w:w="2880"/>
          </w:tcPr>
          <w:p>
            <w:r>
              <w:t>数控机床制造 88%，机床配件销售 9%，其他 3%。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核心产品 / 服务名称</w:t>
            </w:r>
          </w:p>
        </w:tc>
        <w:tc>
          <w:tcPr>
            <w:tcW w:type="dxa" w:w="2880"/>
          </w:tcPr>
          <w:p>
            <w:r>
              <w:t>数控车床、立式加工中心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贷款用途详细描述</w:t>
            </w:r>
          </w:p>
        </w:tc>
        <w:tc>
          <w:tcPr>
            <w:tcW w:type="dxa" w:w="2880"/>
          </w:tcPr>
          <w:p>
            <w:r>
              <w:t>补充经营流动资金，用于日常采购与经营周转。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贸易合同本次交易对手名称</w:t>
            </w:r>
          </w:p>
        </w:tc>
        <w:tc>
          <w:tcPr>
            <w:tcW w:type="dxa" w:w="2880"/>
          </w:tcPr>
          <w:p>
            <w:r>
              <w:t>上游：某服装生产厂；下游：某某服装批发商行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交易对手主营业务 / 所属行业</w:t>
            </w:r>
          </w:p>
        </w:tc>
        <w:tc>
          <w:tcPr>
            <w:tcW w:type="dxa" w:w="2880"/>
          </w:tcPr>
          <w:p>
            <w:r>
              <w:t>服装批发销售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贸易合同核心交易品类 / 服务内容</w:t>
            </w:r>
          </w:p>
        </w:tc>
        <w:tc>
          <w:tcPr>
            <w:tcW w:type="dxa" w:w="2880"/>
          </w:tcPr>
          <w:p>
            <w:r>
              <w:t>本次采购一批服装（成衣、外套等），用于对外批发销售给服装经销商和批发商行。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企业产业链定位</w:t>
            </w:r>
          </w:p>
        </w:tc>
        <w:tc>
          <w:tcPr>
            <w:tcW w:type="dxa" w:w="2880"/>
          </w:tcPr>
          <w:p>
            <w:r>
              <w:t>机床业务为中游生产商；本次贸易为下游服装批发经销环节。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企业行业定位与核心竞争力</w:t>
            </w:r>
          </w:p>
        </w:tc>
        <w:tc>
          <w:tcPr>
            <w:tcW w:type="dxa" w:w="2880"/>
          </w:tcPr>
          <w:p>
            <w:r>
              <w:t>深耕高端数控机床细分赛道，具备技术、渠道与稳定订单优势。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授信审批意见</w:t>
            </w:r>
          </w:p>
        </w:tc>
        <w:tc>
          <w:tcPr>
            <w:tcW w:type="dxa" w:w="2880"/>
          </w:tcPr>
          <w:p>
            <w:r>
              <w:t>同意授信，额度期限 12 个月，资金按企业实际经营需要使用，做好贷后管理。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